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4A" w:rsidRPr="007E5C4A" w:rsidRDefault="007E5C4A" w:rsidP="007E5C4A">
      <w:pPr>
        <w:spacing w:after="115" w:line="30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</w:pPr>
      <w:r w:rsidRPr="007E5C4A"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  <w:t>ИСТОРИЯ РОССИИ: ПРАЗДНИКИ СОВРЕМЕННОЙ РОССИИ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 января – Новый год.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7 января – Рождество (христианский праздник).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23 февраля – День защитника Отечества.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8 марта – Международный женский день.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9 мая – День Победы в Великой Отечественной войне.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12 июня – День России.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4 ноября – День народного единства.</w:t>
      </w:r>
    </w:p>
    <w:p w:rsidR="007E5C4A" w:rsidRPr="007E5C4A" w:rsidRDefault="007E5C4A" w:rsidP="007E5C4A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7E5C4A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12 декабря – День Конституции РФ.</w:t>
      </w:r>
    </w:p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7E5C4A"/>
    <w:rsid w:val="00130328"/>
    <w:rsid w:val="00270490"/>
    <w:rsid w:val="007E5C4A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7E5C4A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5C4A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E5C4A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8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2015-01-14T06:15:00Z</dcterms:created>
  <dcterms:modified xsi:type="dcterms:W3CDTF">2015-01-14T06:15:00Z</dcterms:modified>
</cp:coreProperties>
</file>