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7A" w:rsidRDefault="0001637A">
      <w:pPr>
        <w:widowControl w:val="0"/>
        <w:autoSpaceDE w:val="0"/>
        <w:autoSpaceDN w:val="0"/>
        <w:adjustRightInd w:val="0"/>
        <w:ind w:firstLine="709"/>
        <w:jc w:val="center"/>
        <w:rPr>
          <w:rFonts w:ascii="Arial CYR" w:hAnsi="Arial CYR" w:cs="Arial CYR"/>
          <w:b/>
          <w:bCs/>
          <w:sz w:val="28"/>
          <w:szCs w:val="28"/>
        </w:rPr>
      </w:pPr>
      <w:bookmarkStart w:id="0" w:name="_GoBack"/>
      <w:bookmarkEnd w:id="0"/>
      <w:r>
        <w:rPr>
          <w:rFonts w:ascii="Arial CYR" w:hAnsi="Arial CYR" w:cs="Arial CYR"/>
          <w:b/>
          <w:bCs/>
          <w:sz w:val="28"/>
          <w:szCs w:val="28"/>
        </w:rPr>
        <w:t>П</w:t>
      </w:r>
      <w:r>
        <w:rPr>
          <w:rFonts w:ascii="Arial CYR" w:hAnsi="Arial CYR" w:cs="Arial CYR"/>
          <w:b/>
          <w:bCs/>
          <w:color w:val="000000"/>
          <w:sz w:val="28"/>
          <w:szCs w:val="28"/>
        </w:rPr>
        <w:t>р</w:t>
      </w:r>
      <w:r>
        <w:rPr>
          <w:rFonts w:ascii="Arial CYR" w:hAnsi="Arial CYR" w:cs="Arial CYR"/>
          <w:b/>
          <w:bCs/>
          <w:sz w:val="28"/>
          <w:szCs w:val="28"/>
        </w:rPr>
        <w:t>авила техники безопасности для кабинетов (лабораторий) химии общеобразовательных школ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В соответствии со статьями </w:t>
      </w:r>
      <w:r>
        <w:rPr>
          <w:rFonts w:ascii="Arial CYR" w:hAnsi="Arial CYR" w:cs="Arial CYR"/>
          <w:b/>
          <w:bCs/>
          <w:i/>
          <w:iCs/>
          <w:color w:val="000000"/>
          <w:sz w:val="20"/>
          <w:szCs w:val="20"/>
        </w:rPr>
        <w:t>51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 и </w:t>
      </w:r>
      <w:r>
        <w:rPr>
          <w:rFonts w:ascii="Arial CYR" w:hAnsi="Arial CYR" w:cs="Arial CYR"/>
          <w:b/>
          <w:bCs/>
          <w:i/>
          <w:iCs/>
          <w:color w:val="000000"/>
          <w:sz w:val="20"/>
          <w:szCs w:val="20"/>
        </w:rPr>
        <w:t>32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 Закона РФ «Об образовании» школа обязана обеспечить здоровые условиях учебы и труда и несет ответственность за жизнь и здоровье обучающихся и работников. К сожалению, многие из действующих документов по этим вопросам приняты еще в советский период и потому труднодоступны. Например, правила техники безопасности для кабинетов (лабораторий) химии общеобразовательных школ приняты еще в </w:t>
      </w:r>
      <w:smartTag w:uri="urn:schemas-microsoft-com:office:smarttags" w:element="metricconverter">
        <w:smartTagPr>
          <w:attr w:name="ProductID" w:val="1987 г"/>
        </w:smartTagPr>
        <w:r>
          <w:rPr>
            <w:rFonts w:ascii="Arial CYR" w:hAnsi="Arial CYR" w:cs="Arial CYR"/>
            <w:b/>
            <w:bCs/>
            <w:i/>
            <w:iCs/>
            <w:sz w:val="20"/>
            <w:szCs w:val="20"/>
          </w:rPr>
          <w:t>1987 г</w:t>
        </w:r>
      </w:smartTag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. (Сборник приказов и инструкций Министерства просвещения РСФСР, 1987, № 35, с. 2-32). Правда, Отраслевой программой улучшения условий труда, учебы и охраны труда на 2001-2003 годы, утвержденной приказом Минобразования России от 15 января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Arial CYR" w:hAnsi="Arial CYR" w:cs="Arial CYR"/>
            <w:b/>
            <w:bCs/>
            <w:i/>
            <w:iCs/>
            <w:sz w:val="20"/>
            <w:szCs w:val="20"/>
          </w:rPr>
          <w:t>2002 г</w:t>
        </w:r>
      </w:smartTag>
      <w:r>
        <w:rPr>
          <w:rFonts w:ascii="Arial CYR" w:hAnsi="Arial CYR" w:cs="Arial CYR"/>
          <w:b/>
          <w:bCs/>
          <w:i/>
          <w:iCs/>
          <w:sz w:val="20"/>
          <w:szCs w:val="20"/>
        </w:rPr>
        <w:t>. № 76, предусмотрена разработка новых Правил, но, учитывая многочисленные бюрократические барьеры, лежащие на пути их принятия, а также интерес читателей к этой теме, редакция сочла возможным опубликовать документ, применяемый в настоящее время.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Методическое письмо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 направлении правил техники безопасности для кабинетов (лабораторий) химии общеобразовательных школ Министерства просвещения СССР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30 сентября 1987 года № 584/17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Министерство просвещения РСФСР направляет для использования в практической работе приказ Министерства просвещения СССР от 10 июля 1987 года № 127 «О введении в действие Правил техники безопасности для кабинетов (лабораторий) химии общеобразовательных школ Министерства просвещения СССР».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Просим ознакомить с их содержанием методистов ИУУ, инспекторов рай(гор)оно, заведующих рай (гор) методкабинетами, директоров школ, учителей химии, а также включить рассмотрение данных Правил в содержание курсовой подготовки слушателей ИУУ.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>Заместитель министра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>И.М. Косоножкин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О введении в действие Правил техники безопасности для кабинетов (лабораторий) химии общеобразовательных школ Министерства просвещения СССР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целях обеспечения здоровых и безопасных условий проведения занятий в кабинетах (лабораториях) химии общеобразовательных школ приказываю: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Ввести в действие Правила техники безопасности для кабинетов (лабораторий) химии общеобразовательных школ Министерства просвещения СССР, утвержденные Министерством просвещения СССР 19 июня 1987 года и согласованные с ЦК профсоюза работников просвещения, высшей школы и научных учреждений и Министерством здравоохранения СССР.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Министерствам просвещения союзных и автономных республик, президиуму Академии педагогических наук СССР: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2.1. Довести до подведомственных учреждений настоящие Правила и обеспечить контроль за их соблюдением.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Считать утратившими силу Правила по технике безопасности для кабинетов химии общеобразовательных школ системы Министерства просвещения СССР, утвержденные Министерством просвещения СССР 1 ноября 1972 года и согласованные с ЦК профсоюза работников просвещения, высшей школы и научных учреждений и Министерством здравоохранения СССР.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>Заместитель министра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>А. Л. Коробейников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Утверждаю: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>заместитель министра просвещения СССР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>Ф.Е. Штыкало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Согласовано: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Секретарь ЦК профсоюза 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 xml:space="preserve">Заместитель Главного государственного 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 xml:space="preserve">работников просвещения, 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>санитарного врача СССР</w:t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t>высшей школы и научных учреждений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:rsidR="0001637A" w:rsidRDefault="0001637A">
      <w:pPr>
        <w:widowControl w:val="0"/>
        <w:tabs>
          <w:tab w:val="right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i/>
          <w:iCs/>
          <w:sz w:val="20"/>
          <w:szCs w:val="20"/>
        </w:rPr>
      </w:pPr>
      <w:r>
        <w:rPr>
          <w:rFonts w:ascii="Arial CYR" w:hAnsi="Arial CYR" w:cs="Arial CYR"/>
          <w:b/>
          <w:bCs/>
          <w:i/>
          <w:iCs/>
          <w:sz w:val="20"/>
          <w:szCs w:val="20"/>
        </w:rPr>
        <w:lastRenderedPageBreak/>
        <w:t>В.М. Березин</w:t>
      </w:r>
      <w:r>
        <w:rPr>
          <w:rFonts w:ascii="Arial CYR" w:hAnsi="Arial CYR" w:cs="Arial CYR"/>
          <w:b/>
          <w:bCs/>
          <w:i/>
          <w:iCs/>
          <w:sz w:val="20"/>
          <w:szCs w:val="20"/>
        </w:rPr>
        <w:tab/>
        <w:t>А.И. Зайченко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Правила техники безопасности для кабинетов (лабораторий) химии общеобразовательных школ Министерства просвещения СССР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1. Общие положения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1.1. Настоящие Правила распространяются на кабинеты (лаборатории) химии общеобразовательных школ, школ-интернатов, вечерних (сменных) и спецшкол системы Министерства просвещения СССР.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 w:rsidRPr="00107DF3">
        <w:rPr>
          <w:rFonts w:ascii="Arial CYR" w:hAnsi="Arial CYR" w:cs="Arial CYR"/>
          <w:color w:val="FF0000"/>
          <w:sz w:val="20"/>
          <w:szCs w:val="20"/>
        </w:rPr>
        <w:t>За создание безопасных условий труда и обучения несет ответственность администрация школы, а за выполнение настоящих Правил - заведующий кабинетом и учитель химии</w:t>
      </w:r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1.2. Эксплуатация вновь организованных или реконструированных кабинетов (лабораторий) химии допускается при наличии акта-разрешения (приложение 1) комиссии отдела народного образования.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1.3. Заведующий кабинетом, учитель химии обязаны: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обеспечить здоровые и безопасные условия труда и обучения, соблюдение санитарно-гигиенического режима и данных Правил, правильное использование спецодежды и средств индивидуальной защиты;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разработать инструкцию по охране труда на основании Типовой (приложение 2) и представить ее к утверждению в установленном порядке, а также к переутверждению один раз в три года;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инструктировать лаборантов и практикантов на рабочем месте в соответствии с настоящими Правилами;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проводить инструктажи учащихся по технике безопасности в соответствии с приложением 3;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оформить в кабинете уголок техники безопасности, где сосредоточить инструкции, плакаты по безопасным приемам работы;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перед началом работ проверять исправность оборудования, вентиляции, газовой сети, системы электрического питания. В случае обнаружения неисправностей, создающих опасность, работу в кабинете не проводить до их устранения;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по окончании работы проверять выключение электроприборов, закрытие газовых и водопроводных кранов;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оказывать первую медицинскую помощь пострадавшим при несчастных случаях, руководствуясь приложениями 4 и 5, при необходимости организовать специализированную медицинскую помощь;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немедленно извещать руководство школы о каждом несчастном случае;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организовать эвакуацию учащихся из помещения в случае возникновения пожара (приложение 6), а также при неустранимой утечке газа.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1.4. </w:t>
      </w:r>
      <w:r w:rsidRPr="00107DF3">
        <w:rPr>
          <w:rFonts w:ascii="Arial CYR" w:hAnsi="Arial CYR" w:cs="Arial CYR"/>
          <w:color w:val="FF0000"/>
          <w:sz w:val="20"/>
          <w:szCs w:val="20"/>
        </w:rPr>
        <w:t>В кабинете химии из внеурочных мероприятий разрешается проводить только занятия химического кружка и факультатива по химии</w:t>
      </w:r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 w:rsidRPr="00107DF3">
        <w:rPr>
          <w:rFonts w:ascii="Arial CYR" w:hAnsi="Arial CYR" w:cs="Arial CYR"/>
          <w:color w:val="FF0000"/>
          <w:sz w:val="20"/>
          <w:szCs w:val="20"/>
        </w:rPr>
        <w:t>Запрещается использовать кабинеты химии в качестве классных комнат для занятий по другим предметам и групп продленного дня</w:t>
      </w:r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1.5. Пребывание учащихся в лаборантской запрещается, в помещении кабинета (лаборатории) разрешается только в присутствии учителя химии.</w:t>
      </w:r>
    </w:p>
    <w:p w:rsidR="0001637A" w:rsidRPr="00612785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0070C0"/>
          <w:sz w:val="20"/>
          <w:szCs w:val="20"/>
        </w:rPr>
      </w:pPr>
      <w:r w:rsidRPr="00612785">
        <w:rPr>
          <w:rFonts w:ascii="Arial CYR" w:hAnsi="Arial CYR" w:cs="Arial CYR"/>
          <w:color w:val="0070C0"/>
          <w:sz w:val="20"/>
          <w:szCs w:val="20"/>
        </w:rPr>
        <w:t>1.6. Учащиеся не допускаются к выполнению обязанностей лаборанта кабинета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1.7. Запрещается: пробовать на вкус любые реактивы и растворы, пить и есть, класть продукты на рабочие столы в кабинете и лаборантской, принимать пищу в спецодежде.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2. Требования к помещениям кабинета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2.1. Помещения кабинета (лаборатории) химии и лаборантской (препараторской) должны удовлетворять требованиям СНиП «Общеобразовательные школы и школы-интернаты. Нормы проектирования», а также Номенклатуре типов зданий, составов и площади помещений детских дошкольных учреждений и общеобразовательных школ (помещение кабинета - </w:t>
      </w:r>
      <w:smartTag w:uri="urn:schemas-microsoft-com:office:smarttags" w:element="metricconverter">
        <w:smartTagPr>
          <w:attr w:name="ProductID" w:val="66 м2"/>
        </w:smartTagPr>
        <w:r>
          <w:rPr>
            <w:rFonts w:ascii="Arial CYR" w:hAnsi="Arial CYR" w:cs="Arial CYR"/>
            <w:sz w:val="20"/>
            <w:szCs w:val="20"/>
          </w:rPr>
          <w:t>66 м</w:t>
        </w:r>
        <w:r>
          <w:rPr>
            <w:rFonts w:ascii="Arial" w:hAnsi="Arial" w:cs="Arial"/>
            <w:position w:val="6"/>
            <w:sz w:val="20"/>
            <w:szCs w:val="20"/>
          </w:rPr>
          <w:t>2</w:t>
        </w:r>
      </w:smartTag>
      <w:r>
        <w:rPr>
          <w:rFonts w:ascii="Arial CYR" w:hAnsi="Arial CYR" w:cs="Arial CYR"/>
          <w:sz w:val="20"/>
          <w:szCs w:val="20"/>
        </w:rPr>
        <w:t xml:space="preserve">; лаборантской в восьмилетней школе - не менее </w:t>
      </w:r>
      <w:smartTag w:uri="urn:schemas-microsoft-com:office:smarttags" w:element="metricconverter">
        <w:smartTagPr>
          <w:attr w:name="ProductID" w:val="16 м2"/>
        </w:smartTagPr>
        <w:r>
          <w:rPr>
            <w:rFonts w:ascii="Arial CYR" w:hAnsi="Arial CYR" w:cs="Arial CYR"/>
            <w:sz w:val="20"/>
            <w:szCs w:val="20"/>
          </w:rPr>
          <w:t>16 м</w:t>
        </w:r>
        <w:r>
          <w:rPr>
            <w:rFonts w:ascii="Arial" w:hAnsi="Arial" w:cs="Arial"/>
            <w:position w:val="6"/>
            <w:sz w:val="20"/>
            <w:szCs w:val="20"/>
          </w:rPr>
          <w:t>2</w:t>
        </w:r>
      </w:smartTag>
      <w:r>
        <w:rPr>
          <w:rFonts w:ascii="Arial CYR" w:hAnsi="Arial CYR" w:cs="Arial CYR"/>
          <w:sz w:val="20"/>
          <w:szCs w:val="20"/>
        </w:rPr>
        <w:t xml:space="preserve">, в средней - </w:t>
      </w:r>
      <w:smartTag w:uri="urn:schemas-microsoft-com:office:smarttags" w:element="metricconverter">
        <w:smartTagPr>
          <w:attr w:name="ProductID" w:val="32 м2"/>
        </w:smartTagPr>
        <w:r>
          <w:rPr>
            <w:rFonts w:ascii="Arial CYR" w:hAnsi="Arial CYR" w:cs="Arial CYR"/>
            <w:sz w:val="20"/>
            <w:szCs w:val="20"/>
          </w:rPr>
          <w:t>32 м</w:t>
        </w:r>
        <w:r>
          <w:rPr>
            <w:rFonts w:ascii="Arial" w:hAnsi="Arial" w:cs="Arial"/>
            <w:position w:val="6"/>
            <w:sz w:val="20"/>
            <w:szCs w:val="20"/>
          </w:rPr>
          <w:t>2</w:t>
        </w:r>
      </w:smartTag>
      <w:r>
        <w:rPr>
          <w:rFonts w:ascii="Arial CYR" w:hAnsi="Arial CYR" w:cs="Arial CYR"/>
          <w:sz w:val="20"/>
          <w:szCs w:val="20"/>
        </w:rPr>
        <w:t xml:space="preserve">. В средних школах наполняемостью более 1668 учащихся должны быть два кабинета по </w:t>
      </w:r>
      <w:smartTag w:uri="urn:schemas-microsoft-com:office:smarttags" w:element="metricconverter">
        <w:smartTagPr>
          <w:attr w:name="ProductID" w:val="66 м2"/>
        </w:smartTagPr>
        <w:r>
          <w:rPr>
            <w:rFonts w:ascii="Arial CYR" w:hAnsi="Arial CYR" w:cs="Arial CYR"/>
            <w:sz w:val="20"/>
            <w:szCs w:val="20"/>
          </w:rPr>
          <w:t>66 м</w:t>
        </w:r>
        <w:r>
          <w:rPr>
            <w:rFonts w:ascii="Arial" w:hAnsi="Arial" w:cs="Arial"/>
            <w:position w:val="6"/>
            <w:sz w:val="20"/>
            <w:szCs w:val="20"/>
          </w:rPr>
          <w:t>2</w:t>
        </w:r>
      </w:smartTag>
      <w:r>
        <w:rPr>
          <w:rFonts w:ascii="Arial CYR" w:hAnsi="Arial CYR" w:cs="Arial CYR"/>
          <w:sz w:val="20"/>
          <w:szCs w:val="20"/>
        </w:rPr>
        <w:t xml:space="preserve"> каждый).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2.2. Лаборантская располагается смежно с кабинетом (лабораторией) химии со стороны классной доски и имеет два выхода - один в кабинет, другой - в коридор, на лестницу, в рекреационное или иное смежное помещение. Двери из лаборантской и кабинета должны открываться по пути эвакуации.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2.3. Расстояние между передним рядом лабораторных столов и демонстрационным столом должно быть не менее </w:t>
      </w:r>
      <w:smartTag w:uri="urn:schemas-microsoft-com:office:smarttags" w:element="metricconverter">
        <w:smartTagPr>
          <w:attr w:name="ProductID" w:val="0,8 м"/>
        </w:smartTagPr>
        <w:r>
          <w:rPr>
            <w:rFonts w:ascii="Arial CYR" w:hAnsi="Arial CYR" w:cs="Arial CYR"/>
            <w:sz w:val="20"/>
            <w:szCs w:val="20"/>
          </w:rPr>
          <w:t>0,8 м</w:t>
        </w:r>
      </w:smartTag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2.4. Удаленность последнего места учащегося от классной доски не должна превышать </w:t>
      </w:r>
      <w:smartTag w:uri="urn:schemas-microsoft-com:office:smarttags" w:element="metricconverter">
        <w:smartTagPr>
          <w:attr w:name="ProductID" w:val="10 м"/>
        </w:smartTagPr>
        <w:r>
          <w:rPr>
            <w:rFonts w:ascii="Arial CYR" w:hAnsi="Arial CYR" w:cs="Arial CYR"/>
            <w:sz w:val="20"/>
            <w:szCs w:val="20"/>
          </w:rPr>
          <w:t>10 м</w:t>
        </w:r>
      </w:smartTag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2.5. В кабинете (лаборатории) химии и лаборантской должны быть установлены раковины с подводкой холодной и горячей воды.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2.6. Кабинет (лаборатория) химии и лаборантская обеспечиваются освещением, вентиляцией, водопроводом, канализацией, системой электроснабжения, первичными средствами пожаротушения и средствами индивидуальной защиты.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2.7. Лабораторные столы для учащихся в кабинете (лаборатории) химии в соответствии с Номенклатурой специализированной школьной мебели, выпускаемой предприятиями Минлеспрома СССР по заказу Минпроса СССР и ГОСТ 18314-73 «Столы ученические лабораторные», должны быть ростовых групп В, Г и Д в следующем соотношении: В - 15%, Г - 75%, </w:t>
      </w:r>
      <w:r>
        <w:rPr>
          <w:rFonts w:ascii="Arial CYR" w:hAnsi="Arial CYR" w:cs="Arial CYR"/>
          <w:sz w:val="20"/>
          <w:szCs w:val="20"/>
        </w:rPr>
        <w:br/>
        <w:t xml:space="preserve">Д - 10% и надежно прикрепляться к полу. Размеры столов: длина </w:t>
      </w:r>
      <w:smartTag w:uri="urn:schemas-microsoft-com:office:smarttags" w:element="metricconverter">
        <w:smartTagPr>
          <w:attr w:name="ProductID" w:val="1,2 м"/>
        </w:smartTagPr>
        <w:r>
          <w:rPr>
            <w:rFonts w:ascii="Arial CYR" w:hAnsi="Arial CYR" w:cs="Arial CYR"/>
            <w:sz w:val="20"/>
            <w:szCs w:val="20"/>
          </w:rPr>
          <w:t>1,2 м</w:t>
        </w:r>
      </w:smartTag>
      <w:r>
        <w:rPr>
          <w:rFonts w:ascii="Arial CYR" w:hAnsi="Arial CYR" w:cs="Arial CYR"/>
          <w:sz w:val="20"/>
          <w:szCs w:val="20"/>
        </w:rPr>
        <w:t>, ширина 0,45-</w:t>
      </w:r>
      <w:smartTag w:uri="urn:schemas-microsoft-com:office:smarttags" w:element="metricconverter">
        <w:smartTagPr>
          <w:attr w:name="ProductID" w:val="0,5 м"/>
        </w:smartTagPr>
        <w:r>
          <w:rPr>
            <w:rFonts w:ascii="Arial CYR" w:hAnsi="Arial CYR" w:cs="Arial CYR"/>
            <w:sz w:val="20"/>
            <w:szCs w:val="20"/>
          </w:rPr>
          <w:t>0,5 м</w:t>
        </w:r>
      </w:smartTag>
      <w:r>
        <w:rPr>
          <w:rFonts w:ascii="Arial CYR" w:hAnsi="Arial CYR" w:cs="Arial CYR"/>
          <w:sz w:val="20"/>
          <w:szCs w:val="20"/>
        </w:rPr>
        <w:t>. Покрытие должно быть устойчиво к слабым растворам кислот и щелочей.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Демонстрационный стол учителя должен удовлетворять ГОСТ 18607-73 «Столы демонстрационные» и иметь химически стойкое покрытие.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Вытяжной шкаф изнутри должен быть облицован легко моющимся химически стойким покрытием.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Стулья кабинетов (лабораторий) химии должны быть со спинками и соответствовать ростовым группам столов.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2.8. Освещение кабинета химии должно соответствовать требованиям СНиП «Естественное и искусственное освещение. Нормы проектирования».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Поток солнечного света должен падать с левой стороны от учащихся, минимальная освещенность горизонтальных поверхностей на уровне </w:t>
      </w:r>
      <w:smartTag w:uri="urn:schemas-microsoft-com:office:smarttags" w:element="metricconverter">
        <w:smartTagPr>
          <w:attr w:name="ProductID" w:val="0,8 м"/>
        </w:smartTagPr>
        <w:r>
          <w:rPr>
            <w:rFonts w:ascii="Arial CYR" w:hAnsi="Arial CYR" w:cs="Arial CYR"/>
            <w:sz w:val="20"/>
            <w:szCs w:val="20"/>
          </w:rPr>
          <w:t>0,8 м</w:t>
        </w:r>
      </w:smartTag>
      <w:r>
        <w:rPr>
          <w:rFonts w:ascii="Arial CYR" w:hAnsi="Arial CYR" w:cs="Arial CYR"/>
          <w:sz w:val="20"/>
          <w:szCs w:val="20"/>
        </w:rPr>
        <w:t xml:space="preserve"> от пола должна быть не ниже 300 лк, вертикальной поверхности классной доски - 500 лк. Запрещается применение люминесцентных ламп и ламп накаливания без светорассеивающей арматуры.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 истечении гарантийного срока службы (для ламп накаливания 1000, люминесцентных - 2500-3000 ч. горения) лампы необходимо заменить, не дожидаясь полного выхода их из строя. Смена ламп и очистка светильников производится только электриком. Очистка светильников производится в соответствии с Санитарными правилами по устройству и содержанию общеобразовательных школ не реже одного раза в три месяца.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Для обеспечения надлежащей естественной освещенности нельзя расставлять на подоконники цветы, стекла окон должны очищаться от пыли и грязи не реже 2 раз в год. К этой работе в кабинетах (лабораториях) химии привлекать учащихся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2.9. Питание электроприборов кабинета (лаборатории) химии должно осуществляться от щита с разделительными трансформаторами, подсоединенного к электрическому вводу через защитно-отключающее устройство (УЗОШ).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Все используемые демонстрационные и лабораторные электрические приборы должны отвечать требованиям Правил по технике электробезопасности при проведении занятий в учебных кабинетах (классах) общеобразовательных школ и практики школьников на промышленных объектах.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Запрещается использовать самодельные приборы и подавать на лабораторные столы напряжение переменного тока выше 42 В и постоянного тока выше 110 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Все токоведущие части электрических приборов должны быть надежно защищены от случайного прикосновения к ним.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2.10. Проверка состояния изоляции электрических сетей, электроприборов и электрооборудования, согласно Правилам устройства электроустановок (ПУЭ), организуется ежегодно директором или лицом, ответственным за электрохозяйство данной школы, с составлением акта.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2.11. Помещение кабинета (лаборатории) химии оборудуется вентиляцией и отоплением в соответствии с требованиями СНиП «Отопление, вентиляция и кондиционирование воздуха». Состояние воздушной среды в помещениях определяется разделом V «Воздушнотепловой режим» Санитарных правил по устройству и содержанию общеобразовательных школ: температура воздуха 17-20 °С, относительная влажность 40-60%.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Окна кабинета (лаборатории) и лаборантской должны быть оборудованы открывающимися с пола фрамугами (форточками) для проветривания. Площадь открывающихся проемов - не менее 1/50 площади пола.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Проветривание должно производиться только в отсутствие школьников.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2.12. Трубы горячей и холодной воды, подводимые к рабочим местам, окрашиваются масляной краской в голубой или синий цвет.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Один из водопроводных кранов в лаборантской или кабинете химии оборудуется съемным шлангом с насадкой для смыва с кожи едких веществ. На другом кране должна быть постоянно надета резиновая трубка с насадкой для промывания глаз.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Водопроводная сеть должна иметь общий вентиль на вводе в кабинет, а также вентиль перед разводкой на ряды лабораторных столов учащихся, к демонстрационному столу и в лаборантскую.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2.13. Пожарная безопасность в кабинете (лаборатории) химии организуется в соответствии с Правилами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2.14. Необходимый минимум первичных средств пожаротушения кабинетов химии включает: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пенные огнетушители типа ОХП-10, ОХВП-10, порошковые огнетушители типа ОП-1 («Момент-1»), «Спутник», «Момент-2», ОП-2Б; размещаемые непосредственно в кабинете и лаборантской. Место установки обозначается знаком 4.1 по ГОСТ 12.4.026-76 «ССБТ. Цвета сигнальные и знаки безопасности»;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- закрывающийся крышкой ящик с сухим просеянным песком вместимостью </w:t>
      </w:r>
      <w:smartTag w:uri="urn:schemas-microsoft-com:office:smarttags" w:element="metricconverter">
        <w:smartTagPr>
          <w:attr w:name="ProductID" w:val="0,05 м3"/>
        </w:smartTagPr>
        <w:r>
          <w:rPr>
            <w:rFonts w:ascii="Arial CYR" w:hAnsi="Arial CYR" w:cs="Arial CYR"/>
            <w:sz w:val="20"/>
            <w:szCs w:val="20"/>
          </w:rPr>
          <w:t>0,05 м</w:t>
        </w:r>
        <w:r>
          <w:rPr>
            <w:rFonts w:ascii="Arial" w:hAnsi="Arial" w:cs="Arial"/>
            <w:position w:val="6"/>
            <w:sz w:val="20"/>
            <w:szCs w:val="20"/>
          </w:rPr>
          <w:t>3</w:t>
        </w:r>
      </w:smartTag>
      <w:r>
        <w:rPr>
          <w:rFonts w:ascii="Arial CYR" w:hAnsi="Arial CYR" w:cs="Arial CYR"/>
          <w:sz w:val="20"/>
          <w:szCs w:val="20"/>
        </w:rPr>
        <w:t xml:space="preserve">, укомплектованный совком вместимостью не менее </w:t>
      </w:r>
      <w:smartTag w:uri="urn:schemas-microsoft-com:office:smarttags" w:element="metricconverter">
        <w:smartTagPr>
          <w:attr w:name="ProductID" w:val="2 кг"/>
        </w:smartTagPr>
        <w:r>
          <w:rPr>
            <w:rFonts w:ascii="Arial CYR" w:hAnsi="Arial CYR" w:cs="Arial CYR"/>
            <w:sz w:val="20"/>
            <w:szCs w:val="20"/>
          </w:rPr>
          <w:t>2 кг</w:t>
        </w:r>
      </w:smartTag>
      <w:r>
        <w:rPr>
          <w:rFonts w:ascii="Arial CYR" w:hAnsi="Arial CYR" w:cs="Arial CYR"/>
          <w:sz w:val="20"/>
          <w:szCs w:val="20"/>
        </w:rPr>
        <w:t xml:space="preserve"> песка. Вместо ящика разрешается размещать песок в металлических сосудах вместимостью 4-</w:t>
      </w:r>
      <w:smartTag w:uri="urn:schemas-microsoft-com:office:smarttags" w:element="metricconverter">
        <w:smartTagPr>
          <w:attr w:name="ProductID" w:val="6 кг"/>
        </w:smartTagPr>
        <w:r>
          <w:rPr>
            <w:rFonts w:ascii="Arial CYR" w:hAnsi="Arial CYR" w:cs="Arial CYR"/>
            <w:sz w:val="20"/>
            <w:szCs w:val="20"/>
          </w:rPr>
          <w:t>6 кг</w:t>
        </w:r>
      </w:smartTag>
      <w:r>
        <w:rPr>
          <w:rFonts w:ascii="Arial CYR" w:hAnsi="Arial CYR" w:cs="Arial CYR"/>
          <w:sz w:val="20"/>
          <w:szCs w:val="20"/>
        </w:rPr>
        <w:t>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- накидки из огнезащитной ткани размером 1,2 х </w:t>
      </w:r>
      <w:smartTag w:uri="urn:schemas-microsoft-com:office:smarttags" w:element="metricconverter">
        <w:smartTagPr>
          <w:attr w:name="ProductID" w:val="1,8 м"/>
        </w:smartTagPr>
        <w:r>
          <w:rPr>
            <w:rFonts w:ascii="Arial CYR" w:hAnsi="Arial CYR" w:cs="Arial CYR"/>
            <w:sz w:val="20"/>
            <w:szCs w:val="20"/>
          </w:rPr>
          <w:t>1,8 м</w:t>
        </w:r>
      </w:smartTag>
      <w:r>
        <w:rPr>
          <w:rFonts w:ascii="Arial CYR" w:hAnsi="Arial CYR" w:cs="Arial CYR"/>
          <w:sz w:val="20"/>
          <w:szCs w:val="20"/>
        </w:rPr>
        <w:t xml:space="preserve"> и 0,5 х </w:t>
      </w:r>
      <w:smartTag w:uri="urn:schemas-microsoft-com:office:smarttags" w:element="metricconverter">
        <w:smartTagPr>
          <w:attr w:name="ProductID" w:val="0,5 м"/>
        </w:smartTagPr>
        <w:r>
          <w:rPr>
            <w:rFonts w:ascii="Arial CYR" w:hAnsi="Arial CYR" w:cs="Arial CYR"/>
            <w:sz w:val="20"/>
            <w:szCs w:val="20"/>
          </w:rPr>
          <w:t>0,5 м</w:t>
        </w:r>
      </w:smartTag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2.15. Загорания в кабинете (лаборатории) химии необходимо немедленно ликвидировать, при этом: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ЛВЖ, ГЖ (легковоспламеняющиеся жидкости и горючие жидкости) и электропроводку следует гасить песком, огнезащищенной тканью, порошковыми огнетушителями;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обесточенную электропроводку можно гасить водой;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загорание в вытяжном шкафу ликвидируется первичными средствами пожаротушения вслед за отключением вентилятора.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3. Требования безопасности при работе в кабинете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А. Требования безопасности при размещении и хранении химреактивов и оборудования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3.1. Приобретение реактивов сверх нормативов, предусмотренных Типовыми перечнями, запрещается. Излишки реактивов кабинета химии разрешается передавать в пределах данной школы в кабинеты биологии, физики и другие в соответствии с Типовыми перечнями для этих кабинетов. Передача реактивов сторонним организациям, а также уничтожение излишков реактивов осуществляется в зависимости от массы вещества и местных условий в соответствии с инструкцией Минпроса СССР.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3.2. Не допускается совместное хранение реактивов, отличающихся по химической природе (приложение 8).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Распределение реактивов по группам хранения приведено в приложении 7.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3.3. Все реактивы в первичной таре должны храниться в лаборантской. Разрешается первичную тару размещать во вторичной таре. В кабинете допускается располагать реактивы </w:t>
      </w:r>
      <w:r>
        <w:rPr>
          <w:rFonts w:ascii="Arial CYR" w:hAnsi="Arial CYR" w:cs="Arial CYR"/>
          <w:sz w:val="20"/>
          <w:szCs w:val="20"/>
        </w:rPr>
        <w:br/>
        <w:t>VIII группы хранения и растворы, предназначенные для предстоящих лабораторных или практических работ, при условии, что шкафы запираются, а ключи от них находятся у заведующего кабинетом или учителя.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3.4. При наличии у реактива или раствора огнеопасных, ядовитых и взрывоопасных свойств на таре должна быть в случае утраты дополнительная (ниже основной) этикетка с надписью: «Огнеопасно» (красная), «Яд» (желтая), «Взрывоопасно» (голубая), «Беречь от воды» (зеленая). Допускается вместо этой символики пользоваться знаками, установленными ГОСТ 12.4.026-76 «ССБТ. Цвета сигнальные и знаки безопасности».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3.5. Хранить реактивы и растворы в таре без этикеток или с надписями на ней, сделанными карандашом по стеклу, запрещается; если этикетка утеряна, а идентифицировать содержимое не представляется возможным, оно подлежит уничтожению в соответствии с рекомендациями приложения 9.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3.6. Слабые растворы кислот и щелочей разрешается хранить в толстостенной стеклянной посуде в нижних секциях вытяжного шкафа или в специальном шкафу с естественной вентиляцией на химически стойких поддонах.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Запрещается хранить растворы щелочей в склянках с притертыми пробками, ЛВЖ и ГЖ - в сосудах из полимерных материалов.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Сосуды с ЛВЖ и ГЖ размещаются в переносном металлическом ящике с верхним расположением крышки. На дно насыпается песок слоем не менее </w:t>
      </w:r>
      <w:smartTag w:uri="urn:schemas-microsoft-com:office:smarttags" w:element="metricconverter">
        <w:smartTagPr>
          <w:attr w:name="ProductID" w:val="0,05 м"/>
        </w:smartTagPr>
        <w:r>
          <w:rPr>
            <w:rFonts w:ascii="Arial CYR" w:hAnsi="Arial CYR" w:cs="Arial CYR"/>
            <w:sz w:val="20"/>
            <w:szCs w:val="20"/>
          </w:rPr>
          <w:t>0,05 м</w:t>
        </w:r>
      </w:smartTag>
      <w:r>
        <w:rPr>
          <w:rFonts w:ascii="Arial CYR" w:hAnsi="Arial CYR" w:cs="Arial CYR"/>
          <w:sz w:val="20"/>
          <w:szCs w:val="20"/>
        </w:rPr>
        <w:t xml:space="preserve"> или укладывается листовой асбест слоем </w:t>
      </w:r>
      <w:smartTag w:uri="urn:schemas-microsoft-com:office:smarttags" w:element="metricconverter">
        <w:smartTagPr>
          <w:attr w:name="ProductID" w:val="0,01 м"/>
        </w:smartTagPr>
        <w:r>
          <w:rPr>
            <w:rFonts w:ascii="Arial CYR" w:hAnsi="Arial CYR" w:cs="Arial CYR"/>
            <w:sz w:val="20"/>
            <w:szCs w:val="20"/>
          </w:rPr>
          <w:t>0,01 м</w:t>
        </w:r>
      </w:smartTag>
      <w:r>
        <w:rPr>
          <w:rFonts w:ascii="Arial CYR" w:hAnsi="Arial CYR" w:cs="Arial CYR"/>
          <w:sz w:val="20"/>
          <w:szCs w:val="20"/>
        </w:rPr>
        <w:t xml:space="preserve">. В крышке должно быть 6 отверстий диаметром </w:t>
      </w:r>
      <w:smartTag w:uri="urn:schemas-microsoft-com:office:smarttags" w:element="metricconverter">
        <w:smartTagPr>
          <w:attr w:name="ProductID" w:val="0,01 м"/>
        </w:smartTagPr>
        <w:r>
          <w:rPr>
            <w:rFonts w:ascii="Arial CYR" w:hAnsi="Arial CYR" w:cs="Arial CYR"/>
            <w:sz w:val="20"/>
            <w:szCs w:val="20"/>
          </w:rPr>
          <w:t>0,01 м</w:t>
        </w:r>
      </w:smartTag>
      <w:r>
        <w:rPr>
          <w:rFonts w:ascii="Arial CYR" w:hAnsi="Arial CYR" w:cs="Arial CYR"/>
          <w:sz w:val="20"/>
          <w:szCs w:val="20"/>
        </w:rPr>
        <w:t xml:space="preserve">. Ящик должен иметь сбоку металлические ручки. Он окрашивается светлой краской, на крышку снаружи наносится знак 2.1 по ГОСТ 12.4.026-76 «ССБТ. Цвета сигнальные и знаки безопасности». Устанавливается ящик не ближе двух метров от нагревательных устройств. Разрешается вместо этого ящика использовать любые прочные переносные металлические сосуды типа бачка, контейнера для транспортировки кинопленки и другие объемом около </w:t>
      </w:r>
      <w:smartTag w:uri="urn:schemas-microsoft-com:office:smarttags" w:element="metricconverter">
        <w:smartTagPr>
          <w:attr w:name="ProductID" w:val="10 л"/>
        </w:smartTagPr>
        <w:r>
          <w:rPr>
            <w:rFonts w:ascii="Arial CYR" w:hAnsi="Arial CYR" w:cs="Arial CYR"/>
            <w:sz w:val="20"/>
            <w:szCs w:val="20"/>
          </w:rPr>
          <w:t>10 л</w:t>
        </w:r>
      </w:smartTag>
      <w:r>
        <w:rPr>
          <w:rFonts w:ascii="Arial CYR" w:hAnsi="Arial CYR" w:cs="Arial CYR"/>
          <w:sz w:val="20"/>
          <w:szCs w:val="20"/>
        </w:rPr>
        <w:t>. В их крышке должны быть такие же отверстия, а стенки и дно изнутри изолированы асбестом.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Весь спирт, выдаваемый школе, должен размещаться вместе с ЛВЖ в кабинете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Диэтиловый эфир не должен храниться более 1 года с момента выпуска. Если этот срок прошел, следует подвергнуть эфир обработке в соответствии с рекомендациями приложения 10.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3.7. Реактивы группы 2-6 следует хранить в соответствии с приложением 7, то есть представителей одной группы нельзя располагать в непосредственной близости с таковыми, относящимися к другой группе. Реактивы 8 группы разрешается размещать рядом с реактивами любой группы 2-6.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3.8. Реактивы 7 группы, перечисленные ниже, хранятся отдельно в сейфе (надежно запира-ющемся металлическом ящике), ключи от которого должны быть у директора и заведующего кабинетом. На внутренней стороне дверцы сейфа приводится утвержденная приказом опись реактивов с указанием разрешенных для хранения максимальных масс или объемов.</w:t>
      </w:r>
    </w:p>
    <w:p w:rsidR="0001637A" w:rsidRDefault="0001637A">
      <w:pPr>
        <w:widowControl w:val="0"/>
        <w:pBdr>
          <w:top w:val="single" w:sz="4" w:space="5" w:color="auto"/>
        </w:pBdr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Примечание: Здесь хранят: а) верхняя полка: бром, аммония дихромат, бария гидроксид, нитрат, оксид и хлорид, кали едкое, калия дихромат, роданит и хромат, кобальта сульфат, натрия сульфид девятиводный, натрия фторид, натр едкий, никеля сульфат, хрома (III) хлорид. свинца ацетат, серебра нитрат, цинка сульфат и хлорид, йод кристаллический; б) нижняя полка: хлористый метилен, хлороформ, дихлорэтан, гексахлорбензол, углерод четыреххлористый, фенол, анилин, анилин сернокислый, спирт изоамиловый.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3.9. Запрещается менять относительное расположение реактивов в сейфе на полках и перефасовывать из заводской тары реактивы и материалы, обозначенные в приложении 8 значками Х и XX.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3.10. Реактивы 5 группы хранения не следует изымать из заводской тары (металлического контейнера).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3.11. Растворы формалина с массовой долей вещества выше 5% необходимо хранить вместе с ЛВЖ и ГЖ.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3.12. Щелочные металлы (II группа хранения) допускается размещать вместе с ЛВЖ и ГЖ. Слой консерванта над металлом должен быть не менее </w:t>
      </w:r>
      <w:smartTag w:uri="urn:schemas-microsoft-com:office:smarttags" w:element="metricconverter">
        <w:smartTagPr>
          <w:attr w:name="ProductID" w:val="0,01 м"/>
        </w:smartTagPr>
        <w:r>
          <w:rPr>
            <w:rFonts w:ascii="Arial CYR" w:hAnsi="Arial CYR" w:cs="Arial CYR"/>
            <w:sz w:val="20"/>
            <w:szCs w:val="20"/>
          </w:rPr>
          <w:t>0,01 м</w:t>
        </w:r>
      </w:smartTag>
      <w:r>
        <w:rPr>
          <w:rFonts w:ascii="Arial CYR" w:hAnsi="Arial CYR" w:cs="Arial CYR"/>
          <w:sz w:val="20"/>
          <w:szCs w:val="20"/>
        </w:rPr>
        <w:t>. Ампулы со щелочными металлами и кальцием хранятся во вторичной таре в запирающихся шкафах или сейфе.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3.13. Выдача учащимся реактивов для опытов производится в массах и объемах, не превышающих необходимые для данного эксперимента, а </w:t>
      </w:r>
      <w:r w:rsidRPr="00AD2859">
        <w:rPr>
          <w:rFonts w:ascii="Arial CYR" w:hAnsi="Arial CYR" w:cs="Arial CYR"/>
          <w:color w:val="FF0000"/>
          <w:sz w:val="20"/>
          <w:szCs w:val="20"/>
        </w:rPr>
        <w:t>растворов концентрацией не выше 5%.</w:t>
      </w:r>
      <w:r>
        <w:rPr>
          <w:rFonts w:ascii="Arial CYR" w:hAnsi="Arial CYR" w:cs="Arial CYR"/>
          <w:sz w:val="20"/>
          <w:szCs w:val="20"/>
        </w:rPr>
        <w:t xml:space="preserve"> На рабочих местах для постоянного размещения допускаются только реактивы и растворы набора типа НПР, согласованного с ЦК профсоюза работников просвещения, высшей школы и научных учреждений и утвержденного Министерством просвещения СССР.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3.14. В канализацию запрещается выбрасывать реактивы, сливать их растворы, ЛВЖ и ГЖ. Их собирают для последующего обезвреживания в соответствии с приложением 11.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3.15. Разлитый водный раствор кислоты или щелочи засыпать сухим песком или сухой измельченной глиной. Совком переместить адсорбент от краев разлива к середине, собрать в полиэтиленовый мешочек, завязать плотно и выбросить с твердыми отходами кабинета. Место разлива обработать нейтрализующим раствором, а затем промыть водой.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3.16. При разливе ЛВЖ и других органических реактивов действовать в соответствии с рекомендациями приложения 12.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3.17. Обрезки щелочных металлов и кальция необходимо ликвидировать в тот же день, когда они получены, в соответствии с рекомендациями приложения 11.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3.18.</w:t>
      </w:r>
      <w:r>
        <w:rPr>
          <w:rFonts w:ascii="Arial CYR" w:hAnsi="Arial CYR" w:cs="Arial CYR"/>
          <w:sz w:val="20"/>
          <w:szCs w:val="20"/>
        </w:rPr>
        <w:t xml:space="preserve"> Отработанные ЛВЖ и ГЖ разрешается хранить вместе с исходными реактивами до последующего сжигания в соответствии с рекомендациями приложения 11.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3.19. Приборы кабинета химии, в частности все электроприборы, следует размещать в кабинете в шкафах под замком, защищенными чехлами из полимерных материалов. Запрещается хранить любое оборудование на шкафах и в непосредственной близости от реактивов и растворов.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Б. Меры безопасности при работе с лабораторной посудой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3.20. При сборке приборов из стекла применять повышенные усилия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3.21. Стеклянную трубку разрешается вставлять в отверстие пробки, смазанное глицерином или смоченное водой. Пробку следует держать в левой руке, а правой вставлять в нее трубку. При этом стекло следует проворачивать, а конец его не должен упираться в ладонь.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3.22. Обработка стекла производится в защитных очках. Разламывать трубки после надпила можно только защитив руки какой-либо тканью. Использовать для этой цели полотенце запрещается. После разлома острые концы следует оплавить или обработать наждачной бумагой.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3.23. Осколки, образовавшиеся при резке или случайном повреждении стеклянного сосуда, необходимо немедленно убрать с помощью щетки и совка.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3.24. При мытье посуды щетками («ершами») разрешается направлять дно сосуда только от себя или вниз.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3.25. Тонкостенную посуду следует укреплять в зажимах штативов осторожно, слегка поворачивая вокруг вертикальной оси или перемещая вверх-вниз.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3.26. Для нагревания жидкостей разрешается использовать только тонкостенные сосуды.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Пробирки перед нагреванием запрещается наполнять жидкостью более чем на треть, горло сосудов следует направлять в сторону от работающих. В течение всего процесса нагревания запрещается наклоняться над сосудами и заглядывать в них.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Недопустимо нагревать сосуды выше уровня жидкости, а также пустые, с каплями влаги внутри.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3.27. При нагревании стеклянных пластинок необходимо сначала равномерно прогреть весь предмет, а затем вести местный нагрев.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В. Требования безопасности при проведении химических опытов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3.28. Учащимся, которым по состоянию здоровья медицинскими органами запрещено работать с реактивами и растворами, администрация школы обязана обеспечить работу по индивидуальной программе.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3.29. Опыты, при которых возможно загрязнение атмосферы учебных помещений токсичными веществами (хлором, сероводородом, фосфином, оксидом углерода (II), бромом, бензолом, дихлорэтаном, диэтиловым эфиром, формалином, уксусной кислотой, аммиаком) необходимо проводить в исправном вытяжном шкафу или в приборах - замкнутых системах с адсорбцией или аспирацией выделяющихся веществ. В системы с аспирацией следует вводить устройство для контроля за наличием разрежения.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3.30. В качестве адсорбентов для газов и паров разрешается применять активированный уголь (кроме смеси хлора и водорода, которая на активированном угле реагирует со взрывом), водные растворы кислот и щелочей, натронную известь.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3.31. В системах с аспирацией без адсорбции собранные газы по окончании эксперимента вытесняются из аспиратора с помощью напорной склянки в вытяжном шкафу или на открытом воздухе. Во время этой операции поджигать газ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3.32. Приготавливать растворы из твердых щелочен и концентрированных кислот разрешается только учителю, используя фарфоровую лабораторную посуду (стаканы 5, 6 или 7, кружки 2 и 3 ГОСТ 9147-73 «Посуда лабораторная фарфоровая»). Сосуд следует наполовину заполнить холодной водой, а затем добавлять небольшими дозами вещество. Перед внесением очередной порции жидкость необходимо перемешать до растворения всего вещества. После остывания раствор добавлением воды довести до нужного объема.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3.33. Взятие навески твердой щелочи разрешается пластмассовой или фарфоровой ложечкой. Запрещается использовать металлические ложечки и насыпать щелочи из склянок через край. На весы необходимо поместить фарфоровую выпарительную чашу № 1. Бумагой для этой цели пользоваться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3.34. Работа со щелочными металлами, кальцием, концентрированными кислотами и щелочами при подготовке и проведении опытов должна проводиться с применением спецодежды и средств индивидуальной защиты.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3.35. Резка лития и натрия и очистка металлов от оксидной пленки должна проводиться под слоем керосина в широком стеклянном сосуде типа чаши кристаллизационной.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3.36. Демонстрировать взаимодействие щелочных металлов и кальция с водой необходимо в химических стаканах типа ВН-600, наполненных не более чем на </w:t>
      </w:r>
      <w:smartTag w:uri="urn:schemas-microsoft-com:office:smarttags" w:element="metricconverter">
        <w:smartTagPr>
          <w:attr w:name="ProductID" w:val="0,05 м"/>
        </w:smartTagPr>
        <w:r>
          <w:rPr>
            <w:rFonts w:ascii="Arial CYR" w:hAnsi="Arial CYR" w:cs="Arial CYR"/>
            <w:sz w:val="20"/>
            <w:szCs w:val="20"/>
          </w:rPr>
          <w:t>0,05 м</w:t>
        </w:r>
      </w:smartTag>
      <w:r>
        <w:rPr>
          <w:rFonts w:ascii="Arial CYR" w:hAnsi="Arial CYR" w:cs="Arial CYR"/>
          <w:sz w:val="20"/>
          <w:szCs w:val="20"/>
        </w:rPr>
        <w:t>. В этом случае допускается демонстрация опыта без защитных экранов.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3.37. Переливание концентрированных кислот (уксусной, соляной, азотной, муравьиной), а также водного раствора аммиака и приготовление из них растворов должно производиться в вытяжном шкафу или на открытом воздухе. При этом обязательным является использование воронки, а также применение спецодежды и средств индивидуальной защиты. При пользовании пипеткой запрещается засасывать жидкость ртом.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3.38. Во время приготовления растворов жидкость большей плотности следует вливать в жидкость меньшей плотности.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3.39. Твердые сыпучие реактивы разрешается брать из склянок только с помощью совочков, ложечек, шпателей, пробирок.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3.40. Растворы необходимо наливать из сосудов так, чтобы при наклоне этикетка оказывалась сверху («этикетку - в ладонь!»). Каплю, оставшуюся на горлышке, снимают краем той посуды, куда наливается жидкость.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3.41. Разборка приборов после эксперимента с использованием или образованием веществ 1, 2 и 3 класса опасности производится в соответствии с указаниями по демонтажу (приложение 14).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Г. Средства индивидуальной защиты при работе в кабинете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3.42. При работе с токсичными и агрессивными веществами следует пользоваться средствами индивидуальной защиты. Администрация школы обязана обеспечить учителя химии и лаборанта спецодеждой и средствами индивидуальной защиты (халат, очки, перчатки, фартук).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3.43. Учитель и лаборант для защиты глаз от брызг жидкостей и твердых частиц обязаны пользоваться очками типа ЗН или Г (ГОСТ 12.4.013-85 «ССБТ. Очки защитные»), полностью закрытыми, с непрямой вентиляцией.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3.44. По ГОСТ 12.4.029-76 «ССБТ. Одежда специальная. Фартуки» для учителя химии, лаборанта и учащихся при работе с реактивами обязателен халат из хлопчатобумажной ткани. Он должен застегиваться только спереди, манжеты рукавов должны быть на пуговицах. Длина халата - несколько ниже колен. Фартук должен быть изготовлен из химически стойкого материала.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3.45. По ГОСТ 12.4.020-75 «ССБТ. Средства защиты рук. Номенклатура показателей качества» в школьных условиях допускаются перчатки, защищающие от кислот и щелочей средней концентрации и органических растворителей.</w:t>
      </w:r>
    </w:p>
    <w:p w:rsidR="0001637A" w:rsidRPr="00E074F7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FF0000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3.46. </w:t>
      </w:r>
      <w:r w:rsidRPr="00E074F7">
        <w:rPr>
          <w:rFonts w:ascii="Arial CYR" w:hAnsi="Arial CYR" w:cs="Arial CYR"/>
          <w:color w:val="FF0000"/>
          <w:sz w:val="20"/>
          <w:szCs w:val="20"/>
        </w:rPr>
        <w:t>При проведении лабораторных и практических работ, связанных с нагреванием жидкостей до температуры кипения, использованием разъедающих растворов, учитель обязан за-ставить учащихся пользоваться защитными очками.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1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Акт-разрешение на проведение занятий в кабинете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Мы, нижеподписавшиеся __________________________ представители районо, райсэс, райкома профсоюза, директор школы, председатель профсоюзного комитета, заведующий кабинетом химии составили настоящий акт в том, что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В кабинете (лаборатории) химии для учащихся организованы рабочие места, которые соответствуют нормам охраны труда, правилам техники безопасности и производственной санитарии.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Зав. кабинетом, учителя химии, лаборанты и практикант прошли обучение и проверку знаний по безопасной организации работы в данном кабинете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Первичными средствами пожаротушения, спецодеждой, средствами индивидуальной защиты (халат, перчатки, очки, фартук), укомплектованной аптечкой, сейфом, металлическим контейнером для хранения ЛВЖ и ГЖ, вытяжным шкафом кабинет (лаборатория) химии укомплектован.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Вытяжной шкаф кабинета обеспечивает скорость движения воздуха в рабочем проеме шкафа не менее 1,0 м/с (при измерении анемометром).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right" w:leader="underscore" w:pos="453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Подписи:</w:t>
      </w:r>
    </w:p>
    <w:p w:rsidR="0001637A" w:rsidRDefault="0001637A">
      <w:pPr>
        <w:widowControl w:val="0"/>
        <w:tabs>
          <w:tab w:val="right" w:leader="underscore" w:pos="453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Председатель комиссии</w:t>
      </w:r>
      <w:r>
        <w:rPr>
          <w:rFonts w:ascii="Arial CYR" w:hAnsi="Arial CYR" w:cs="Arial CYR"/>
          <w:sz w:val="20"/>
          <w:szCs w:val="20"/>
        </w:rPr>
        <w:tab/>
      </w:r>
    </w:p>
    <w:p w:rsidR="0001637A" w:rsidRDefault="0001637A">
      <w:pPr>
        <w:widowControl w:val="0"/>
        <w:tabs>
          <w:tab w:val="right" w:leader="underscore" w:pos="453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Члены комиссии </w:t>
      </w:r>
      <w:r>
        <w:rPr>
          <w:rFonts w:ascii="Arial CYR" w:hAnsi="Arial CYR" w:cs="Arial CYR"/>
          <w:sz w:val="20"/>
          <w:szCs w:val="20"/>
        </w:rPr>
        <w:tab/>
      </w:r>
    </w:p>
    <w:p w:rsidR="0001637A" w:rsidRDefault="0001637A">
      <w:pPr>
        <w:widowControl w:val="0"/>
        <w:tabs>
          <w:tab w:val="right" w:leader="underscore" w:pos="453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Дата составления акта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2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 CYR" w:hAnsi="Arial CYR" w:cs="Arial CYR"/>
          <w:i/>
          <w:iCs/>
          <w:sz w:val="20"/>
          <w:szCs w:val="20"/>
        </w:rPr>
        <w:t>наименование предприятия (школы)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  <w:tab w:val="left" w:pos="3969"/>
          <w:tab w:val="right" w:leader="underscore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Утверждено:</w:t>
      </w:r>
      <w:r>
        <w:rPr>
          <w:rFonts w:ascii="Arial CYR" w:hAnsi="Arial CYR" w:cs="Arial CYR"/>
          <w:sz w:val="20"/>
          <w:szCs w:val="20"/>
        </w:rPr>
        <w:tab/>
        <w:t>Утверждаю:</w:t>
      </w:r>
    </w:p>
    <w:p w:rsidR="0001637A" w:rsidRDefault="0001637A">
      <w:pPr>
        <w:widowControl w:val="0"/>
        <w:tabs>
          <w:tab w:val="left" w:pos="645"/>
          <w:tab w:val="left" w:pos="3969"/>
          <w:tab w:val="right" w:leader="underscore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1637A" w:rsidRDefault="0001637A">
      <w:pPr>
        <w:widowControl w:val="0"/>
        <w:tabs>
          <w:tab w:val="left" w:pos="645"/>
          <w:tab w:val="left" w:pos="3969"/>
          <w:tab w:val="right" w:leader="underscore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Постановлением профсоюзного</w:t>
      </w:r>
      <w:r>
        <w:rPr>
          <w:rFonts w:ascii="Arial CYR" w:hAnsi="Arial CYR" w:cs="Arial CYR"/>
          <w:sz w:val="20"/>
          <w:szCs w:val="20"/>
        </w:rPr>
        <w:tab/>
        <w:t>Директор</w:t>
      </w:r>
    </w:p>
    <w:p w:rsidR="0001637A" w:rsidRDefault="0001637A">
      <w:pPr>
        <w:widowControl w:val="0"/>
        <w:tabs>
          <w:tab w:val="left" w:pos="645"/>
          <w:tab w:val="left" w:pos="3969"/>
          <w:tab w:val="right" w:leader="underscore" w:pos="7540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комитета _________________________</w:t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sz w:val="20"/>
          <w:szCs w:val="20"/>
        </w:rPr>
        <w:tab/>
      </w:r>
    </w:p>
    <w:p w:rsidR="0001637A" w:rsidRDefault="0001637A">
      <w:pPr>
        <w:widowControl w:val="0"/>
        <w:tabs>
          <w:tab w:val="left" w:pos="645"/>
          <w:tab w:val="left" w:pos="3969"/>
          <w:tab w:val="right" w:leader="underscore" w:pos="75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от «__»___________19____ г. </w:t>
      </w:r>
      <w:r>
        <w:rPr>
          <w:rFonts w:ascii="Arial CYR" w:hAnsi="Arial CYR" w:cs="Arial CYR"/>
          <w:sz w:val="20"/>
          <w:szCs w:val="20"/>
        </w:rPr>
        <w:tab/>
      </w:r>
      <w:r>
        <w:rPr>
          <w:rFonts w:ascii="Arial CYR" w:hAnsi="Arial CYR" w:cs="Arial CYR"/>
          <w:i/>
          <w:iCs/>
          <w:sz w:val="20"/>
          <w:szCs w:val="20"/>
        </w:rPr>
        <w:t xml:space="preserve">   личная подпись фамилия, инициалы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И</w:t>
      </w:r>
      <w:r w:rsidR="0001637A">
        <w:rPr>
          <w:rFonts w:ascii="Arial CYR" w:hAnsi="Arial CYR" w:cs="Arial CYR"/>
          <w:b/>
          <w:bCs/>
          <w:color w:val="000000"/>
          <w:sz w:val="20"/>
          <w:szCs w:val="20"/>
        </w:rPr>
        <w:t>нструкция по охране труда для учащихся при работе в кабинетах (лабораториях) химии средних общеобразовательных школ (типовая)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I. Соблюдение требований настоящей Инструкции обязательно для учащихся, работающих в кабинете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Допуск посторонних лиц в кабинет в момент проведения эксперимента разрешается только с ведома учителя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Во время работы в кабинете учащиеся обязаны быть в халатах и пользоваться средствами индивидуальной защиты (по указанию учителя), поддерживать порядок на рабочем месте.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Прежде чем приступить к выполнению работы, необходимо изучить по учебнику или пособию порядок ее проведения. Следует соблюдать все указания учителя по безопасному обращению с реактивами и растворами, методам нагревания, наполнению сосудов и т.д.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Подготовленный к работе прибор необходимо показать учителю или лаборанту.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Запрещается проводить самостоятельно любые опыты, не предусмотренные данной работой.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Запрещается прием пищи и напитков в кабинете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8. Запрещается загромождать проходы портфелями, сумками.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9. При получении травмы (порезы, ожоги), а также при плохом самочувствии учащиеся должны немедленно сообщить об этом учителю или лаборанту.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10. Запрещается выносить из кабинета и вносить в него любые вещества без разрешения учителя.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11. Обо всех разливах жидкостей, а также о рассыпанных твердых реактивах нужно сообщить учителю или лаборанту. Самостоятельно убирать любые вещества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12. Запрещается выливать в канализацию растворы и органические жидкости, они должны сливаться в специальные сосуды на рабочих местах.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13. Обо всех неполадках в работе оборудования, водопровода, электросети и т. д. необходимо ставить в известность учителя или лаборанта. Устранять неисправности учащимся самостоятельно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14. Запрещается оставлять без присмотра нагревательные приборы.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15. Уборка рабочих мест по окончании работы производится в соответствии с указаниями учителя.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16. По окончании практических и лабораторных работ учащиеся обязаны вымыть руки с мылом.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17. При возникновении в кабинете во время занятий аварийных ситуаций (пожар, появление сильных посторонних запахов) не допускать паники и подчиняться только указаниям учителя.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right" w:pos="7483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Инструкция составлена зав. кабинетом химии</w:t>
      </w:r>
      <w:r>
        <w:rPr>
          <w:rFonts w:ascii="Arial CYR" w:hAnsi="Arial CYR" w:cs="Arial CYR"/>
          <w:sz w:val="20"/>
          <w:szCs w:val="20"/>
        </w:rPr>
        <w:tab/>
        <w:t>(подпись)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3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Указания о проведении обучения и инструктажа по</w:t>
      </w:r>
      <w:r>
        <w:rPr>
          <w:rFonts w:ascii="Arial CYR" w:hAnsi="Arial CYR" w:cs="Arial CYR"/>
          <w:b/>
          <w:bCs/>
          <w:color w:val="000000"/>
          <w:sz w:val="20"/>
          <w:szCs w:val="20"/>
        </w:rPr>
        <w:br/>
        <w:t>технике безопасности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Для воспитания чувства личной ответственности и сознательного отношения к правильным и безопасным методам работы в соответствии с п. 6.6.4 Положения об организации работы по охране труда в учреждениях системы Министерства просвещения СССР необходимо проводить, инструктирование с целью обучения учащихся, лаборанта и практикантов соблюдению требований безопасности и гигиены труда.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В соответствии с ГОСТ 12.0.004-79 «Организация обучения работающих безопасности труда» инструктаж подразделяется на:</w:t>
      </w:r>
    </w:p>
    <w:p w:rsidR="0001637A" w:rsidRPr="004A0285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FF0000"/>
          <w:sz w:val="20"/>
          <w:szCs w:val="20"/>
        </w:rPr>
      </w:pPr>
      <w:r w:rsidRPr="004A0285">
        <w:rPr>
          <w:rFonts w:ascii="Arial CYR" w:hAnsi="Arial CYR" w:cs="Arial CYR"/>
          <w:color w:val="FF0000"/>
          <w:sz w:val="20"/>
          <w:szCs w:val="20"/>
        </w:rPr>
        <w:t>вводный (на первом уроке химии);</w:t>
      </w:r>
    </w:p>
    <w:p w:rsidR="0001637A" w:rsidRPr="004A0285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FF0000"/>
          <w:sz w:val="20"/>
          <w:szCs w:val="20"/>
        </w:rPr>
      </w:pPr>
      <w:r w:rsidRPr="004A0285">
        <w:rPr>
          <w:rFonts w:ascii="Arial CYR" w:hAnsi="Arial CYR" w:cs="Arial CYR"/>
          <w:color w:val="FF0000"/>
          <w:sz w:val="20"/>
          <w:szCs w:val="20"/>
        </w:rPr>
        <w:t>первичный на рабочем месте;</w:t>
      </w:r>
    </w:p>
    <w:p w:rsidR="0001637A" w:rsidRPr="004A0285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FF0000"/>
          <w:sz w:val="20"/>
          <w:szCs w:val="20"/>
        </w:rPr>
      </w:pPr>
      <w:r w:rsidRPr="004A0285">
        <w:rPr>
          <w:rFonts w:ascii="Arial CYR" w:hAnsi="Arial CYR" w:cs="Arial CYR"/>
          <w:color w:val="FF0000"/>
          <w:sz w:val="20"/>
          <w:szCs w:val="20"/>
        </w:rPr>
        <w:t>повторный;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 w:rsidRPr="004A0285">
        <w:rPr>
          <w:rFonts w:ascii="Arial CYR" w:hAnsi="Arial CYR" w:cs="Arial CYR"/>
          <w:color w:val="FF0000"/>
          <w:sz w:val="20"/>
          <w:szCs w:val="20"/>
        </w:rPr>
        <w:t>внеплановый</w:t>
      </w:r>
      <w:r>
        <w:rPr>
          <w:rFonts w:ascii="Arial CYR" w:hAnsi="Arial CYR" w:cs="Arial CYR"/>
          <w:sz w:val="20"/>
          <w:szCs w:val="20"/>
        </w:rPr>
        <w:t xml:space="preserve"> (при нарушении учащимися требований безопасности труда, которые могут привести или привели к травме);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текущий (перед проведением лабораторных и практических работ).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 CYR" w:hAnsi="Arial CYR" w:cs="Arial CYR"/>
          <w:sz w:val="20"/>
          <w:szCs w:val="20"/>
        </w:rPr>
        <w:t xml:space="preserve"> Вводный инструктаж для учащихся проводит заведующий кабинетом или учитель химии. Он обязан ознакомить их с правилами поведения в кабинете, правилами техники безопасности и гигиены труда, пожарной безопасности, опасными моментами, с которыми можно встретиться в процессе работы, и с соответствующими мерами предосторожности.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Инструктаж на рабочем месте дополняет вводный и имеет целью ознакомить учащихся, лаборанта или практикантов с организацией и содержанием рабочего места, с безопасными методами работы, с правилами пользования средствами индивидуальной защиты, с возможными опасными факторами при выполнении конкретной работы, с обязанностями работающего на своем рабочем месте, а также с правилами поведения при возникновении опасных ситуаций. Инструктаж должен сопровождаться показом безопасных приемов работы с последующей проверкой усвоения знаний.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Внеплановый инструктаж для лаборантов, практикантов и учащихся заведующий кабинетом или учитель химии проводит в случае грубого нарушения правил техники безопасности, следствием чего могло явиться травмирование нарушителя или работающих рядом. Этот вид инструктажа проводится также для каждого из перечисленных выше лиц, если он приступает к работе после получения травмы или перерыва продолжительностью более 60 дней.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По окончании инструктажа на рабочем месте учитель разрешает приступить к самостоятельной работе, предварительно убедившись в усвоении инструктажа.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Проведение инструктажа вводного для учащихся, первичного и повторного на рабочем месте и внепланового фиксируется в классном журнале (вводный инструктаж рекомендуется проводить в начале учебного года на первом уроке химии в каждом классе).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Инструктаж на рабочем месте первичный и повторный, а также внеплановый для лаборанта и студентов-практикантов, а также инструктаж при проведении внеклассных и внешкольных мероприятий для учащихся проводит также учитель химии и регистрирует его в специальном журнале.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Инструктаж текущий перед лабораторными и практическими работами проводится учителем химии, но не регистрируется.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4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Оказание первой медицинской помощи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Во всех случаях после оказания первой медицинской помощи следует обратиться в медицинское учреждение.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Отравление кислотами: выпить 4-5 стаканов теплой воды и вызвать рвоту, затем выпить столько же взвеси оксида магния в воде и снова вызвать рвоту. После этого сделать два промывания желудка чистой теплой водой. Общий объем жидкости не менее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Arial CYR" w:hAnsi="Arial CYR" w:cs="Arial CYR"/>
            <w:sz w:val="20"/>
            <w:szCs w:val="20"/>
          </w:rPr>
          <w:t>6 л</w:t>
        </w:r>
      </w:smartTag>
      <w:r>
        <w:rPr>
          <w:rFonts w:ascii="Arial CYR" w:hAnsi="Arial CYR" w:cs="Arial CYR"/>
          <w:sz w:val="20"/>
          <w:szCs w:val="20"/>
        </w:rPr>
        <w:t>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 попадании внутрь концентрированных кислот и при потере сознания запрещается вызывать искусственную рвоту, применять карбонаты и гидрокарбонаты как противоядие (вместо оксида магния). В этом случае необходимо вызвать врача.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Отравление щелочами: выпить 4-5 стаканов теплой воды и вызвать рвоту, затем выпить столько же водного раствора уксусной кислоты с массовой долей вещества 2%. После этого сделать два промывания чистой теплой водой.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3. Отравление фенолом: выпить 4-5 стаканов теплой воды и вызвать рвоту, затем выпить столько же розового раствора перманганата калия и снова вызвать рвоту. Третье промывание сделать водным раствором этанола с массовой долей вещества 5% (объем - не менее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Arial CYR" w:hAnsi="Arial CYR" w:cs="Arial CYR"/>
            <w:sz w:val="20"/>
            <w:szCs w:val="20"/>
          </w:rPr>
          <w:t>1 л</w:t>
        </w:r>
      </w:smartTag>
      <w:r>
        <w:rPr>
          <w:rFonts w:ascii="Arial CYR" w:hAnsi="Arial CYR" w:cs="Arial CYR"/>
          <w:sz w:val="20"/>
          <w:szCs w:val="20"/>
        </w:rPr>
        <w:t>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Отравление парами брома: дать нюхать с ватки нашатырный спирт (водный раствор аммиака с массовой долей вещества 10%), затем промыть слизистые оболочки носа и горла водным раствором гидрокарбоната натрия с массовой долей вещества 2%.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Отравление газами: чистый воздух и покой, в тяжелых случаях - кислород.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Ожоги: при любом ожоге запрещается пользоваться жирами для обработки обожженного участка. Запрещается также применять красящие вещества (растворы перманганата калия, бриллиантовой зелени, йодной настойки).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Ожог первой степени обрабатывают этиловым спиртом и накладывают сухую стерильную повязку.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Во всех остальных случаях после охлаждения места ожога накладывают стерильную повязку и обращаются за медицинской помощью.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Иные виды поражения организма: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 попадании на кожу едкого вещества основная задача как можно быстрее удалить его стряхиванием или снятием пинцетом, сухой бумагой или стеклянной палочкой;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при попадании на кожу растворов кислот или щелочей смывают их после стряхивания видимых капель широкой струёй прохладной воды или душем. Запрещается обрабатывать пораженный участок увлажненным тампоном;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 ожогах негашеной известью запрещается пользоваться водой для удаления вещества: снимать известь с кожи следует пинцетом или тампоном, смоченным минеральным или растительным маслом.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После удаления с кожи вещества пораженный участок обмывают 2%-ым раствором уксусной кислоты или гидрокарбоната натрия такой же концентрации, затем ополаскивают водой и накладывают повязку с риванолем или фурацилином.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Йод и жидкий бром удаляют с кожи этиловым спиртом и накладывают примочку из 5%-го раствора гидрокарбоната натрия. В случае ожога бромом немедленно обратиться в медпункт.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Помощь при порезах и ушибах: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В первую очередь необходимо остановить кровотечение (жгут, пережатие сосуда, давящая повязка).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Если рана загрязнена, грязь удаляется только вокруг, но ни в коем случае не из глубинных слоев раны. Кожу вокруг раны обеззараживают йодной настойкой или раствором бриллиантовой зелени и обращаются в медпункт.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Если после наложения жгута кровотечение продолжается, на рану накладывают стерильный тампон, смоченный 3%-ым раствором пероксида водорода, затем стерильную салфетку и туго бинтуют. Если повязка намокает от проступающей крови, новую накладывают поверх старой.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4. Первая помощь при ушибах - покой поврежденному органу. На область ушиба накладывают давящую повязку и холод (например, лед в полиэтиленовом мешочке). Ушибленному органу придают возвышенное положение.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При ушибах головы пострадавшему обеспечивают полный покой и вызывают скорую помощь.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Инородные тела, попавшие в глаз, разрешается удалить влажным ватным или марлевым тампоном. Затем промывают глаз водой из фонтанчика не менее 7-10 минут. Для подачи воды допускается также пользоваться чайником или лабораторной промывалкой.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При попадании в глаз едких жидкостей промывают его водой, как указано выше, затем раствором борной кислоты или гидрокарбоната натрия, в зависимости от характера попавшего вещества.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8. После заключительного ополаскивания глаза чистой водой под веки необходимо ввести </w:t>
      </w:r>
      <w:r>
        <w:rPr>
          <w:rFonts w:ascii="Arial CYR" w:hAnsi="Arial CYR" w:cs="Arial CYR"/>
          <w:sz w:val="20"/>
          <w:szCs w:val="20"/>
        </w:rPr>
        <w:br/>
        <w:t>2-3 капли 30%-го раствора альбуцида и направить пострадавшего в медпункт.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5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Перечень средств и медикаментов для аптечки школьного кабинета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Ящик для аптечки разрешается размещать в лаборантской на стене. На дверцах или рядом с ним необходимо вывесить краткую инструкцию по оказанию мер первой помощи при различного рода отравлениях и поражениях организма. На склянках и упаковках лекарств, кроме надписей о содержимом, проставляется порядковый номер, и тогда раздел инструкции о мерах первой помощи при ожогах примет вид: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Ожог термический: 12, 13 или 3, 2.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Ожог кислотный: 14, 13 или 3, 2.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Цифры соответствуют номерам медикаментов в следующем ниже перечне.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Необходимый перечень препаратов и средств первой помощи в аптечке: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Бинт стерильный, 1 упаковка.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Бинт нестерильный, 1 упаковка.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Салфетки стерильные, 1 упаковка.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4. Вата гигроскопическая стерильная в тампонах,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Arial CYR" w:hAnsi="Arial CYR" w:cs="Arial CYR"/>
            <w:sz w:val="20"/>
            <w:szCs w:val="20"/>
          </w:rPr>
          <w:t>50 г</w:t>
        </w:r>
      </w:smartTag>
      <w:r>
        <w:rPr>
          <w:rFonts w:ascii="Arial CYR" w:hAnsi="Arial CYR" w:cs="Arial CYR"/>
          <w:sz w:val="20"/>
          <w:szCs w:val="20"/>
        </w:rPr>
        <w:t>. Хранят в стерильной стеклянной склянке с притертой пробкой.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Пинцет для наложения ватных тампонов на рану.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6. Клей БФ-6 для обработки микротравм, один флакон 25-50 мл.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7. Йодная настойка для обработки кожи возле раны, в ампулах или темном флаконе, 25-50 мл.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8. Пероксид водорода с массовой долей вещества 3% как кровоостанавливающее средство, 50 мл.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9. Активированный уголь в гранулах, порошке или таблетках («Карболен»). Давать внутрь при отравлениях по одной столовой ложке кашицы в воде или по 4-6 таблеток (до и после промывания желудка).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10. Водный раствор аммиака 10%-й. Давать нюхать с ватки при потере сознания и при отравлении парами брома.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11. Альбуцид (сульфацил натрия) 30%-й, 10-20 мл, капать в глаза после промывания по 2-3 капли. Хранится при комнатной температуре не более 3 недель.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12. Спирт этиловый 30-50 мл для обработки ожогов и удаления капель брома с кожи.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13. Глицерин 20-30 мл для снятия болевых ощущений после ожога.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14. Водный раствор гидрокарбоната натрия 2%-й для обработки кожи после ожога кислотой, 200-250 мл.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15. Водный раствор борной кислоты 2%-й для обработки глаз или кожи после попадания щелочи. Хранить в сосуде типа промывалки, 200-250 мл.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Растворы 14, 15 могут располагаться вне аптечки.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16. Пипетки 3 шт. для закапывания в глаз альбуцида.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6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Примерный план пожаротушения в кабинете (лаборатории) химии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43293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MS Sans Serif" w:hAnsi="MS Sans Serif" w:cs="MS Sans Serif"/>
          <w:noProof/>
          <w:sz w:val="16"/>
          <w:szCs w:val="16"/>
        </w:rPr>
        <w:drawing>
          <wp:inline distT="0" distB="0" distL="0" distR="0">
            <wp:extent cx="5086350" cy="430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7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Группы хранения реактивов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43293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MS Sans Serif" w:hAnsi="MS Sans Serif" w:cs="MS Sans Serif"/>
          <w:noProof/>
          <w:sz w:val="16"/>
          <w:szCs w:val="16"/>
        </w:rPr>
        <w:drawing>
          <wp:inline distT="0" distB="0" distL="0" distR="0">
            <wp:extent cx="4867275" cy="40481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8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Сведения об особых свойствах и группах хранения веществ из Типового перечня для средних школ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Для всех веществ и части материалов из Типового перечня 1986 года ниже даются следующие характеристики: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Особая отметка (графа 2). Если здесь стоит </w:t>
      </w:r>
      <w:r w:rsidRPr="00E074F7">
        <w:rPr>
          <w:rFonts w:ascii="Arial CYR" w:hAnsi="Arial CYR" w:cs="Arial CYR"/>
          <w:color w:val="FF0000"/>
          <w:sz w:val="20"/>
          <w:szCs w:val="20"/>
        </w:rPr>
        <w:t xml:space="preserve">знак X, </w:t>
      </w:r>
      <w:r>
        <w:rPr>
          <w:rFonts w:ascii="Arial CYR" w:hAnsi="Arial CYR" w:cs="Arial CYR"/>
          <w:sz w:val="20"/>
          <w:szCs w:val="20"/>
        </w:rPr>
        <w:t xml:space="preserve">то в формах, предусмотренных Типовым перечнем, вещество используется только учителем. </w:t>
      </w:r>
      <w:r w:rsidRPr="00E074F7">
        <w:rPr>
          <w:rFonts w:ascii="Arial CYR" w:hAnsi="Arial CYR" w:cs="Arial CYR"/>
          <w:color w:val="FF0000"/>
          <w:sz w:val="20"/>
          <w:szCs w:val="20"/>
        </w:rPr>
        <w:t>Учащимся можно выдавать вещества в виде разбавленных растворов, но не в виде исходных форм.</w:t>
      </w:r>
    </w:p>
    <w:p w:rsidR="0001637A" w:rsidRPr="00E074F7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color w:val="FF0000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Если в этой графе поставлен </w:t>
      </w:r>
      <w:r w:rsidRPr="00E074F7">
        <w:rPr>
          <w:rFonts w:ascii="Arial CYR" w:hAnsi="Arial CYR" w:cs="Arial CYR"/>
          <w:color w:val="FF0000"/>
          <w:sz w:val="20"/>
          <w:szCs w:val="20"/>
        </w:rPr>
        <w:t>знак XX, то вещество требует особого обращения из-за того, что у него высока физиологическая активность в относительно малых дозах, повышенная пожароопасность или возможные тяжелые отдаленные последствия воздействия на организм. Учащимся вещество в исходных формах не выдается*.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Если особой отметки нет, то вещество при соблюдении правил техники безопасности используется всеми без ограничения.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Группы хранения веществ определяются, в первую очередь, их химической совместимостью: при случайном смешении веществ одной и той же группы между ними не должно быть взаимодействия или, если таковое произойдет, продукты реакции и тепловой эффект не должны представлять опасности (графа 3).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Действие на организм дается в графе 4. Если вещество не представляет опасности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ни при кратковременном, ни при хроническом действии, в графе ставится прочерк.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Знаком «+» возле названия обозначены вещества, проникающие в организм, кроме иных путей, и через кожу в капельно-жидком состоянии.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E54CB2" w:rsidRDefault="00043293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MS Sans Serif" w:hAnsi="MS Sans Serif" w:cs="MS Sans Serif"/>
          <w:sz w:val="16"/>
          <w:szCs w:val="16"/>
        </w:rPr>
      </w:pPr>
      <w:r>
        <w:rPr>
          <w:rFonts w:ascii="MS Sans Serif" w:hAnsi="MS Sans Serif" w:cs="MS Sans Serif"/>
          <w:noProof/>
          <w:sz w:val="16"/>
          <w:szCs w:val="16"/>
        </w:rPr>
        <w:drawing>
          <wp:inline distT="0" distB="0" distL="0" distR="0">
            <wp:extent cx="5086350" cy="7305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</w:p>
    <w:p w:rsidR="00E54CB2" w:rsidRDefault="00E54CB2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43293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MS Sans Serif" w:hAnsi="MS Sans Serif" w:cs="MS Sans Serif"/>
          <w:noProof/>
          <w:sz w:val="16"/>
          <w:szCs w:val="16"/>
        </w:rPr>
        <w:drawing>
          <wp:inline distT="0" distB="0" distL="0" distR="0">
            <wp:extent cx="5086350" cy="7334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43293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MS Sans Serif" w:hAnsi="MS Sans Serif" w:cs="MS Sans Serif"/>
          <w:noProof/>
          <w:sz w:val="16"/>
          <w:szCs w:val="16"/>
        </w:rPr>
        <w:drawing>
          <wp:inline distT="0" distB="0" distL="0" distR="0">
            <wp:extent cx="5086350" cy="7743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43293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MS Sans Serif" w:hAnsi="MS Sans Serif" w:cs="MS Sans Serif"/>
          <w:noProof/>
          <w:sz w:val="16"/>
          <w:szCs w:val="16"/>
        </w:rPr>
        <w:drawing>
          <wp:inline distT="0" distB="0" distL="0" distR="0">
            <wp:extent cx="5086350" cy="7734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7A" w:rsidRDefault="00043293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MS Sans Serif" w:hAnsi="MS Sans Serif" w:cs="MS Sans Serif"/>
          <w:noProof/>
          <w:sz w:val="16"/>
          <w:szCs w:val="16"/>
        </w:rPr>
        <w:drawing>
          <wp:inline distT="0" distB="0" distL="0" distR="0">
            <wp:extent cx="5086350" cy="2057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Учитель химии (зав. кабинетом) обязан проставить арабской цифрой на этикетке номер группы хранения вещества (исходной формы). На растворах номер группы не указывается.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9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Уничтожение реактивов и растворов, находящихся в сосудах без этикеток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Растворы испытать добавлением сульфат-иона на наличие высокотоксичных ионов Ва</w:t>
      </w:r>
      <w:r>
        <w:rPr>
          <w:rFonts w:ascii="Arial" w:hAnsi="Arial" w:cs="Arial"/>
          <w:position w:val="6"/>
          <w:sz w:val="20"/>
          <w:szCs w:val="20"/>
        </w:rPr>
        <w:t>+2</w:t>
      </w:r>
      <w:r>
        <w:rPr>
          <w:rFonts w:ascii="Arial CYR" w:hAnsi="Arial CYR" w:cs="Arial CYR"/>
          <w:sz w:val="20"/>
          <w:szCs w:val="20"/>
        </w:rPr>
        <w:t xml:space="preserve"> и РЬ</w:t>
      </w:r>
      <w:r>
        <w:rPr>
          <w:rFonts w:ascii="Arial" w:hAnsi="Arial" w:cs="Arial"/>
          <w:position w:val="6"/>
          <w:sz w:val="20"/>
          <w:szCs w:val="20"/>
        </w:rPr>
        <w:t>+2</w:t>
      </w:r>
      <w:r>
        <w:rPr>
          <w:rFonts w:ascii="Arial CYR" w:hAnsi="Arial CYR" w:cs="Arial CYR"/>
          <w:sz w:val="20"/>
          <w:szCs w:val="20"/>
        </w:rPr>
        <w:t>. Если осадок выпадает, добавлять сульфат-ион до прекращения выпадения осадка. Осадок отделить декантацией и выбросить с твердыми отходами, жидкость слить в канализацию.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Если при добавлении сульфат-иона осадок не выпадает, слить раствор в сосуд для хранения отработанных растворов.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Пробу твердого реактива на кончике ножа растворить в воде и испытать на наличие ионов бария и свинца (см. выше, п. 1). Если реактив не дает реакции на эти ионы и хорошо растворим в воде, перевести его в раствор полностью и слить в сосуд для отработанных растворов.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Если реактив в воде практически нерастворим, его можно выбросить с твердыми отходами.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Плохо растворимые в воде реактивы обрабатывают избытком теплой воды, переводят полностью в раствор и сливают его в канализацию.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Из реактивов Типового перечня только карбид кальция после помещения в воду дает характерное вскипание и запах.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Жидкости органического происхождения обладают характерным запахом (в отличие от водных растворов солей, кислот или щелочей). Их сливают в сосуд для хранения отработанных ЛВЖ и уничтожают, как рекомендовано в приложении 11.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10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Рекомендации по освобождению диэтилового эфира от пероксидов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хранящемся более года диэтиловом эфире могут образоваться в результате контакта с воздухом пероксиды, устойчивость которых чрезвычайно мала. Разлитый эфир, содержащий пероксиды, способен воспламеняться и без внешнего источника зажигания в результате экзотермических реакций разложения пероксидов.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Поэтому следует в делительной воронке смешать эфир и водный раствор сульфата железа (II) в соотношении 1 : 1 по объему, встряхнуть содержимое несколько раз, удерживая воронку вертикально краном вверх и открывая кран после каждого встряхивания. Воронку перевернуть, установить в штатив, дать отстояться 2 минуты, вынуть пробку из горлышка и разделить слои. Так как частично эфир растворим в воде, перед тем как слить раствор сульфата железа в склянку для отработанных водных растворов, следует налить его в широкий сосуд и поджечь. До тех пор пока горение не прекратится, нельзя оставлять сосуд без присмотра.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Для приготовления раствора сульфата железа (II) необходимо взять 100 мл дистиллированной воды, добавить в нее 2-3 капли разбавленной серной кислоты и 2-</w:t>
      </w:r>
      <w:smartTag w:uri="urn:schemas-microsoft-com:office:smarttags" w:element="metricconverter">
        <w:smartTagPr>
          <w:attr w:name="ProductID" w:val="3 г"/>
        </w:smartTagPr>
        <w:r>
          <w:rPr>
            <w:rFonts w:ascii="Arial CYR" w:hAnsi="Arial CYR" w:cs="Arial CYR"/>
            <w:sz w:val="20"/>
            <w:szCs w:val="20"/>
          </w:rPr>
          <w:t>3 г</w:t>
        </w:r>
      </w:smartTag>
      <w:r>
        <w:rPr>
          <w:rFonts w:ascii="Arial CYR" w:hAnsi="Arial CYR" w:cs="Arial CYR"/>
          <w:sz w:val="20"/>
          <w:szCs w:val="20"/>
        </w:rPr>
        <w:t xml:space="preserve"> вещества. После полного растворения сульфата раствор можно использовать по назначению.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11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Рекомендации по уничтожению отработанных ЛВЖ и обезвреживанию водных растворов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Отходы ЛВЖ и ГЖ объемом не более </w:t>
      </w:r>
      <w:smartTag w:uri="urn:schemas-microsoft-com:office:smarttags" w:element="metricconverter">
        <w:smartTagPr>
          <w:attr w:name="ProductID" w:val="0,5 л"/>
        </w:smartTagPr>
        <w:r>
          <w:rPr>
            <w:rFonts w:ascii="Arial CYR" w:hAnsi="Arial CYR" w:cs="Arial CYR"/>
            <w:sz w:val="20"/>
            <w:szCs w:val="20"/>
          </w:rPr>
          <w:t>0,5 л</w:t>
        </w:r>
      </w:smartTag>
      <w:r>
        <w:rPr>
          <w:rFonts w:ascii="Arial CYR" w:hAnsi="Arial CYR" w:cs="Arial CYR"/>
          <w:sz w:val="20"/>
          <w:szCs w:val="20"/>
        </w:rPr>
        <w:t xml:space="preserve"> сжигают на воздухе раз в месяц или чаще в месте, согласованном с органами пожарной охраны. Жидкость наливают в металлический или фарфоровый сосуд вместимостью не менее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Arial CYR" w:hAnsi="Arial CYR" w:cs="Arial CYR"/>
            <w:sz w:val="20"/>
            <w:szCs w:val="20"/>
          </w:rPr>
          <w:t>1 л</w:t>
        </w:r>
      </w:smartTag>
      <w:r>
        <w:rPr>
          <w:rFonts w:ascii="Arial CYR" w:hAnsi="Arial CYR" w:cs="Arial CYR"/>
          <w:sz w:val="20"/>
          <w:szCs w:val="20"/>
        </w:rPr>
        <w:t xml:space="preserve">, помещенный в ямку глубиной не менее 3/4 высоты сосуда или зафиксированный от падения иным образом. Располагаются относительно сосуда таким образом, чтобы ветер дул в спину, и металлическим прутом длиной не менее </w:t>
      </w:r>
      <w:smartTag w:uri="urn:schemas-microsoft-com:office:smarttags" w:element="metricconverter">
        <w:smartTagPr>
          <w:attr w:name="ProductID" w:val="1,5 м"/>
        </w:smartTagPr>
        <w:r>
          <w:rPr>
            <w:rFonts w:ascii="Arial CYR" w:hAnsi="Arial CYR" w:cs="Arial CYR"/>
            <w:sz w:val="20"/>
            <w:szCs w:val="20"/>
          </w:rPr>
          <w:t>1,5 м</w:t>
        </w:r>
      </w:smartTag>
      <w:r>
        <w:rPr>
          <w:rFonts w:ascii="Arial CYR" w:hAnsi="Arial CYR" w:cs="Arial CYR"/>
          <w:sz w:val="20"/>
          <w:szCs w:val="20"/>
        </w:rPr>
        <w:t xml:space="preserve"> с факелом на конце поджигают содержимое сосуда. Работать в перчатках и защитных очках.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Отработанные водные растворы собирают, независимо от их происхождения, в закрывающийся стеклянный сосуд вместимостью не менее </w:t>
      </w:r>
      <w:smartTag w:uri="urn:schemas-microsoft-com:office:smarttags" w:element="metricconverter">
        <w:smartTagPr>
          <w:attr w:name="ProductID" w:val="3 л"/>
        </w:smartTagPr>
        <w:r>
          <w:rPr>
            <w:rFonts w:ascii="Arial CYR" w:hAnsi="Arial CYR" w:cs="Arial CYR"/>
            <w:sz w:val="20"/>
            <w:szCs w:val="20"/>
          </w:rPr>
          <w:t>3 л</w:t>
        </w:r>
      </w:smartTag>
      <w:r>
        <w:rPr>
          <w:rFonts w:ascii="Arial CYR" w:hAnsi="Arial CYR" w:cs="Arial CYR"/>
          <w:sz w:val="20"/>
          <w:szCs w:val="20"/>
        </w:rPr>
        <w:t>. После того как он наполнится на 4/5, проверяют рН и нейтрализуют при необходимости жидкость до рН = 7-7,5 твердыми карбонатами или гидроксидами натрия или калия. Жидкость выливают в канализацию с одновременной подачей свежей воды.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Упомянутые выше операции проводит лаборант или учитель химии.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 xml:space="preserve">Приложение 12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Рекомендации по уборке разлитых ЛВЖ и органических реактивов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При разливе ЛВЖ или органических реактивов объемом до </w:t>
      </w:r>
      <w:smartTag w:uri="urn:schemas-microsoft-com:office:smarttags" w:element="metricconverter">
        <w:smartTagPr>
          <w:attr w:name="ProductID" w:val="0,05 л"/>
        </w:smartTagPr>
        <w:r>
          <w:rPr>
            <w:rFonts w:ascii="Arial CYR" w:hAnsi="Arial CYR" w:cs="Arial CYR"/>
            <w:sz w:val="20"/>
            <w:szCs w:val="20"/>
          </w:rPr>
          <w:t>0,05 л</w:t>
        </w:r>
      </w:smartTag>
      <w:r>
        <w:rPr>
          <w:rFonts w:ascii="Arial CYR" w:hAnsi="Arial CYR" w:cs="Arial CYR"/>
          <w:sz w:val="20"/>
          <w:szCs w:val="20"/>
        </w:rPr>
        <w:t xml:space="preserve"> погасить открытый огонь (спиртовки, газовые горелки) во всем помещении и проветрить его. Если разлито более </w:t>
      </w:r>
      <w:smartTag w:uri="urn:schemas-microsoft-com:office:smarttags" w:element="metricconverter">
        <w:smartTagPr>
          <w:attr w:name="ProductID" w:val="0,1 л"/>
        </w:smartTagPr>
        <w:r>
          <w:rPr>
            <w:rFonts w:ascii="Arial CYR" w:hAnsi="Arial CYR" w:cs="Arial CYR"/>
            <w:sz w:val="20"/>
            <w:szCs w:val="20"/>
          </w:rPr>
          <w:t>0,1 л</w:t>
        </w:r>
      </w:smartTag>
      <w:r>
        <w:rPr>
          <w:rFonts w:ascii="Arial CYR" w:hAnsi="Arial CYR" w:cs="Arial CYR"/>
          <w:sz w:val="20"/>
          <w:szCs w:val="20"/>
        </w:rPr>
        <w:t>, учащихся следует предварительно удалить из помещения, погасить открытый огонь и отключить систему электроснабжения устройством извне комнаты. Жидкость засыпают сухим песком или опилками, влажный адсорбент перемещают деревянным совком или с помощью двух дощечек в закрывающуюся тару и обезвреживают в тот же день.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 полного исчезновения запаха разлитой жидкости работу в помещении возобновлять запрещается.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13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Рекомендации по утилизации отходов лития, натрия и кальция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Обрезки лития, натрия и кальция необходимо уничтожать в тот же день, когда они получены. С этой целью: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- обрезки лития и кальция утилизируют растворением по одному, друг за другом, в холодной воде, налитой слоем не более </w:t>
      </w:r>
      <w:smartTag w:uri="urn:schemas-microsoft-com:office:smarttags" w:element="metricconverter">
        <w:smartTagPr>
          <w:attr w:name="ProductID" w:val="0,05 м"/>
        </w:smartTagPr>
        <w:r>
          <w:rPr>
            <w:rFonts w:ascii="Arial CYR" w:hAnsi="Arial CYR" w:cs="Arial CYR"/>
            <w:sz w:val="20"/>
            <w:szCs w:val="20"/>
          </w:rPr>
          <w:t>0,05 м</w:t>
        </w:r>
      </w:smartTag>
      <w:r>
        <w:rPr>
          <w:rFonts w:ascii="Arial CYR" w:hAnsi="Arial CYR" w:cs="Arial CYR"/>
          <w:sz w:val="20"/>
          <w:szCs w:val="20"/>
        </w:rPr>
        <w:t xml:space="preserve"> в химический тонкостенный стакан вместимостью </w:t>
      </w:r>
      <w:smartTag w:uri="urn:schemas-microsoft-com:office:smarttags" w:element="metricconverter">
        <w:smartTagPr>
          <w:attr w:name="ProductID" w:val="0,6 л"/>
        </w:smartTagPr>
        <w:r>
          <w:rPr>
            <w:rFonts w:ascii="Arial CYR" w:hAnsi="Arial CYR" w:cs="Arial CYR"/>
            <w:sz w:val="20"/>
            <w:szCs w:val="20"/>
          </w:rPr>
          <w:t>0,6 л</w:t>
        </w:r>
      </w:smartTag>
      <w:r>
        <w:rPr>
          <w:rFonts w:ascii="Arial CYR" w:hAnsi="Arial CYR" w:cs="Arial CYR"/>
          <w:sz w:val="20"/>
          <w:szCs w:val="20"/>
        </w:rPr>
        <w:t>. Образующийся по окончании реакции гидроксид лития используют с целью нейтрализации содержимого сосуда для слива отработанных растворов. Раствор гидроксида кальция - известковая вода. применяемая для обнаружения СО</w:t>
      </w:r>
      <w:r>
        <w:rPr>
          <w:rFonts w:ascii="Arial" w:hAnsi="Arial" w:cs="Arial"/>
          <w:position w:val="-6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- обрезки натрия любых размеров общей массой до </w:t>
      </w:r>
      <w:smartTag w:uri="urn:schemas-microsoft-com:office:smarttags" w:element="metricconverter">
        <w:smartTagPr>
          <w:attr w:name="ProductID" w:val="200 г"/>
        </w:smartTagPr>
        <w:r>
          <w:rPr>
            <w:rFonts w:ascii="Arial CYR" w:hAnsi="Arial CYR" w:cs="Arial CYR"/>
            <w:sz w:val="20"/>
            <w:szCs w:val="20"/>
          </w:rPr>
          <w:t>200 г</w:t>
        </w:r>
      </w:smartTag>
      <w:r>
        <w:rPr>
          <w:rFonts w:ascii="Arial CYR" w:hAnsi="Arial CYR" w:cs="Arial CYR"/>
          <w:sz w:val="20"/>
          <w:szCs w:val="20"/>
        </w:rPr>
        <w:t xml:space="preserve"> помещают в круглодонную колбу и заливают бензином для зажигалок так, чтобы слой над верхним кусочком металла был не менее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Arial CYR" w:hAnsi="Arial CYR" w:cs="Arial CYR"/>
            <w:sz w:val="20"/>
            <w:szCs w:val="20"/>
          </w:rPr>
          <w:t>5 см</w:t>
        </w:r>
      </w:smartTag>
      <w:r>
        <w:rPr>
          <w:rFonts w:ascii="Arial CYR" w:hAnsi="Arial CYR" w:cs="Arial CYR"/>
          <w:sz w:val="20"/>
          <w:szCs w:val="20"/>
        </w:rPr>
        <w:t>. Колбу укрепляют в штативе и снабжают обратным водяным холодильником. Внутрь колбы через холодильник подают холодную воду. Объем разовой порции до 5 мл. Следующую порцию дают тогда, когда полностью прореагирует предыдущая. Роль бензина и обратного холодильника в том, чтобы не допустить нагревания жидкости выше комнатной температуры. Колбу можно дополнительно охлаждать снаружи водяной баней. В этих условиях меняется механизм взаимодействия натрия с водой - кислород уже не принимает участия в реакции, поэтому и тепловой эффект относительно невелик. Добавление воды прекращают, когда растворятся последние кусочки металла. Полученный водный раствор едкого натра отделяют от бензина в делительной воронке и используют для любых нужд.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Приложение 14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b/>
          <w:bCs/>
          <w:color w:val="000000"/>
          <w:sz w:val="20"/>
          <w:szCs w:val="20"/>
        </w:rPr>
      </w:pPr>
      <w:r>
        <w:rPr>
          <w:rFonts w:ascii="Arial CYR" w:hAnsi="Arial CYR" w:cs="Arial CYR"/>
          <w:b/>
          <w:bCs/>
          <w:color w:val="000000"/>
          <w:sz w:val="20"/>
          <w:szCs w:val="20"/>
        </w:rPr>
        <w:t>Указания по демонтажу приборов, в которых использовались или образовались вещества 1, 2 и 3 классов опасности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 окончании эксперимента такие приборы немедленно выносятся из помещения кабинета в лаборантскую или работающий вытяжной шкаф.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После занятий учитель лично производит демонтаж приборов в таком порядке: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а) если в приборах имеются остатки галогенов (например, после получения хлора и исследования его отбеливающих свойств), заливают все склянки доверху нейтрализующим раствором. В широкий сосуд, наполненный этим же раствором, опускают соединительные шланги и стеклянные трубки. После выдержки в течение 10 мин. раствор сливают в канализацию, а сосуды ополаскивают чистой водой.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Сосуд, в котором получался хлор взаимодействием перманганата калия или оксида марганца (IV) с соляной кислотой, заполняют также нейтрализующим раствором. Однако жидкость из него сливают в сосуд для отработанных растворов.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Для приготовления нейтрализующего раствора к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Arial CYR" w:hAnsi="Arial CYR" w:cs="Arial CYR"/>
            <w:sz w:val="20"/>
            <w:szCs w:val="20"/>
          </w:rPr>
          <w:t>1 л</w:t>
        </w:r>
      </w:smartTag>
      <w:r>
        <w:rPr>
          <w:rFonts w:ascii="Arial CYR" w:hAnsi="Arial CYR" w:cs="Arial CYR"/>
          <w:sz w:val="20"/>
          <w:szCs w:val="20"/>
        </w:rPr>
        <w:t xml:space="preserve"> воды прибавляют 10-</w:t>
      </w:r>
      <w:smartTag w:uri="urn:schemas-microsoft-com:office:smarttags" w:element="metricconverter">
        <w:smartTagPr>
          <w:attr w:name="ProductID" w:val="12 г"/>
        </w:smartTagPr>
        <w:r>
          <w:rPr>
            <w:rFonts w:ascii="Arial CYR" w:hAnsi="Arial CYR" w:cs="Arial CYR"/>
            <w:sz w:val="20"/>
            <w:szCs w:val="20"/>
          </w:rPr>
          <w:t>12 г</w:t>
        </w:r>
      </w:smartTag>
      <w:r>
        <w:rPr>
          <w:rFonts w:ascii="Arial CYR" w:hAnsi="Arial CYR" w:cs="Arial CYR"/>
          <w:sz w:val="20"/>
          <w:szCs w:val="20"/>
        </w:rPr>
        <w:t xml:space="preserve"> безводного сульфита натрия или 20-</w:t>
      </w:r>
      <w:smartTag w:uri="urn:schemas-microsoft-com:office:smarttags" w:element="metricconverter">
        <w:smartTagPr>
          <w:attr w:name="ProductID" w:val="25 г"/>
        </w:smartTagPr>
        <w:r>
          <w:rPr>
            <w:rFonts w:ascii="Arial CYR" w:hAnsi="Arial CYR" w:cs="Arial CYR"/>
            <w:sz w:val="20"/>
            <w:szCs w:val="20"/>
          </w:rPr>
          <w:t>25 г</w:t>
        </w:r>
      </w:smartTag>
      <w:r>
        <w:rPr>
          <w:rFonts w:ascii="Arial CYR" w:hAnsi="Arial CYR" w:cs="Arial CYR"/>
          <w:sz w:val="20"/>
          <w:szCs w:val="20"/>
        </w:rPr>
        <w:t xml:space="preserve"> гипосульфита натрия десятиводного (закрепитель (фиксаж) для фотографий).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Колокол после проведения под ним реакции взаимодействия йода с алюминием ополаскивают этим раствором до исчезновения всех кристаллов или протирают тампоном, смоченным этанолом. В последнем случае следует работать в перчатках;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б) сосуды, в которых производилось сжигание в кислороде фосфора и серы, открывают в работающем вытяжном шкафу или на открытом воздухе. Сосуд с оксидом серы (IV) ополаскивают содовым раствором, жидкость сливают в канализацию. Сосуд с оксидом фосфора (V) ополаскивают чистой водой и сливают ее в сосуд для отработанных растворов;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в) сосуд, в котором получался хлороводород действием серной кислоты на хлорид натрия, заливают холодной водой и после растворения осадка сливают жидкость в сосуд для отработанных растворов (работать в очках и перчатках); 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г) при получении азотной кислоты из нитратов реторту после остывания до комнатной температуры заливают водой и оставляют на 20-30 минут. Получившийся раствор сливают в сосуд для отработанных растворов;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д) сосуды, в которых проводились эксперименты с ЛВЖ и другими органическими реактивами, после сливания из них жидкости в сосуд для отработанных ЛВЖ, промывают горячим раствором карбонатов натрия или калия. Отработанный раствор сливают в соответствующий сосуд.</w:t>
      </w:r>
    </w:p>
    <w:p w:rsidR="0001637A" w:rsidRDefault="0001637A">
      <w:pPr>
        <w:widowControl w:val="0"/>
        <w:tabs>
          <w:tab w:val="left" w:pos="645"/>
        </w:tabs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Содержимое колбы в эксперименте по получению диэтилового и уксусноэтилового эфира выливают в широкий фарфоровый или эмалированный сосуд и поджигают в вытяжном шкафу жгутом из бумаги. После выгорания органических соединений и остывания до комнатной температуры жидкость сливают в сосуд для отработанных растворов. Операции выполнять в перчатках и очках.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Содержимое сосудов после экспериментов с фенолом и анилином перемещают в сосуд для хранения отработанных ЛВЖ. Перед промыванием чистой водой их ополаскивают соответственно содовым раствором или раствором серной кислоты с массовой долей 10-15%. Жидкость после ополаскивания сливают в сосуд для хранения отработанных растворов.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pBdr>
          <w:top w:val="single" w:sz="4" w:space="5" w:color="auto"/>
        </w:pBdr>
        <w:tabs>
          <w:tab w:val="left" w:pos="645"/>
        </w:tabs>
        <w:autoSpaceDE w:val="0"/>
        <w:autoSpaceDN w:val="0"/>
        <w:adjustRightInd w:val="0"/>
        <w:spacing w:line="180" w:lineRule="atLeas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* Вещество может быть использовано в лабораторном эксперименте в приборах, исключающих непосредственный контакт учащихся с реактивом.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01637A" w:rsidRDefault="0001637A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rFonts w:ascii="Symbol" w:hAnsi="Symbol" w:cs="Symbol"/>
          <w:sz w:val="18"/>
          <w:szCs w:val="18"/>
        </w:rPr>
        <w:t></w:t>
      </w:r>
      <w:r>
        <w:rPr>
          <w:rFonts w:ascii="Arial CYR" w:hAnsi="Arial CYR" w:cs="Arial CYR"/>
          <w:sz w:val="18"/>
          <w:szCs w:val="18"/>
        </w:rPr>
        <w:t>Журнал «Директор школы», № 3, 2003</w:t>
      </w:r>
    </w:p>
    <w:p w:rsidR="0001637A" w:rsidRDefault="0001637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sectPr w:rsidR="0001637A" w:rsidSect="00043CB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7A"/>
    <w:rsid w:val="0001637A"/>
    <w:rsid w:val="00043293"/>
    <w:rsid w:val="00043CB0"/>
    <w:rsid w:val="00107DF3"/>
    <w:rsid w:val="00123C3A"/>
    <w:rsid w:val="004A0285"/>
    <w:rsid w:val="00612785"/>
    <w:rsid w:val="007445C8"/>
    <w:rsid w:val="009C40CD"/>
    <w:rsid w:val="00A75197"/>
    <w:rsid w:val="00AC034A"/>
    <w:rsid w:val="00AD2859"/>
    <w:rsid w:val="00D03BD6"/>
    <w:rsid w:val="00E02001"/>
    <w:rsid w:val="00E074F7"/>
    <w:rsid w:val="00E3242A"/>
    <w:rsid w:val="00E54CB2"/>
    <w:rsid w:val="00FC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EE3DE32-CE1D-49A2-96E0-4B2B387B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7338</Words>
  <Characters>41830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техники безопасности для кабинетов (лабораторий) химии общеобразовательных школ</vt:lpstr>
    </vt:vector>
  </TitlesOfParts>
  <Company>RCDE</Company>
  <LinksUpToDate>false</LinksUpToDate>
  <CharactersWithSpaces>49070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техники безопасности для кабинетов (лабораторий) химии общеобразовательных школ</dc:title>
  <dc:creator>MarkovaEA</dc:creator>
  <cp:lastModifiedBy>Tatiana</cp:lastModifiedBy>
  <cp:revision>2</cp:revision>
  <dcterms:created xsi:type="dcterms:W3CDTF">2025-10-24T08:26:00Z</dcterms:created>
  <dcterms:modified xsi:type="dcterms:W3CDTF">2025-10-24T08:26:00Z</dcterms:modified>
</cp:coreProperties>
</file>